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DE05E" w14:textId="77777777" w:rsidR="00DA042F" w:rsidRDefault="00DA042F" w:rsidP="00C677B0"/>
    <w:p w14:paraId="12354341" w14:textId="77777777" w:rsidR="00D64A98" w:rsidRDefault="00D64A98" w:rsidP="00C677B0"/>
    <w:p w14:paraId="2061C492" w14:textId="77777777" w:rsidR="00D64A98" w:rsidRDefault="00D64A98" w:rsidP="00C677B0"/>
    <w:p w14:paraId="61BED21B" w14:textId="77777777" w:rsidR="00D64A98" w:rsidRDefault="00D64A98" w:rsidP="00C677B0"/>
    <w:p w14:paraId="708F3112" w14:textId="77777777" w:rsidR="00D64A98" w:rsidRDefault="00D64A98" w:rsidP="00C677B0"/>
    <w:p w14:paraId="405A6285" w14:textId="77777777" w:rsidR="00D64A98" w:rsidRDefault="00D64A98" w:rsidP="00C677B0"/>
    <w:p w14:paraId="66826035" w14:textId="77777777" w:rsidR="00D64A98" w:rsidRDefault="00D64A98" w:rsidP="00C677B0"/>
    <w:p w14:paraId="32B1AD91" w14:textId="77777777" w:rsidR="00D64A98" w:rsidRDefault="00D64A98" w:rsidP="00C677B0"/>
    <w:p w14:paraId="655C651F" w14:textId="77777777" w:rsidR="00D64A98" w:rsidRDefault="00D64A98" w:rsidP="00C677B0"/>
    <w:p w14:paraId="24A0411D" w14:textId="1C08ACE1" w:rsidR="00F873D4" w:rsidRDefault="0024115C" w:rsidP="00306697">
      <w:pPr>
        <w:pStyle w:val="BodyText"/>
      </w:pPr>
      <w:r>
        <w:rPr>
          <w:noProof/>
        </w:rPr>
        <mc:AlternateContent>
          <mc:Choice Requires="wps">
            <w:drawing>
              <wp:anchor distT="0" distB="0" distL="114300" distR="114300" simplePos="0" relativeHeight="251658240" behindDoc="0" locked="0" layoutInCell="1" allowOverlap="1" wp14:anchorId="0A9958C8" wp14:editId="4B366C8C">
                <wp:simplePos x="0" y="0"/>
                <wp:positionH relativeFrom="column">
                  <wp:posOffset>2362200</wp:posOffset>
                </wp:positionH>
                <wp:positionV relativeFrom="paragraph">
                  <wp:posOffset>241300</wp:posOffset>
                </wp:positionV>
                <wp:extent cx="4457700" cy="166370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A536D" w14:textId="08A390AF" w:rsidR="008B03DE" w:rsidRPr="009B3FD9" w:rsidRDefault="008B03DE" w:rsidP="009971F4">
                            <w:pPr>
                              <w:pStyle w:val="Title"/>
                              <w:rPr>
                                <w:b/>
                              </w:rPr>
                            </w:pPr>
                            <w:r w:rsidRPr="009B3FD9">
                              <w:rPr>
                                <w:b/>
                              </w:rPr>
                              <w:t>Facility Data Integration Discovery and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58C8" id="_x0000_t202" coordsize="21600,21600" o:spt="202" path="m,l,21600r21600,l21600,xe">
                <v:stroke joinstyle="miter"/>
                <v:path gradientshapeok="t" o:connecttype="rect"/>
              </v:shapetype>
              <v:shape id="Text Box 23" o:spid="_x0000_s1026" type="#_x0000_t202" style="position:absolute;margin-left:186pt;margin-top:19pt;width:351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7OtAIAALw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" filled="f" stroked="f">
                <v:textbox>
                  <w:txbxContent>
                    <w:p w14:paraId="0ABA536D" w14:textId="08A390AF" w:rsidR="008B03DE" w:rsidRPr="009B3FD9" w:rsidRDefault="008B03DE" w:rsidP="009971F4">
                      <w:pPr>
                        <w:pStyle w:val="Title"/>
                        <w:rPr>
                          <w:b/>
                        </w:rPr>
                      </w:pPr>
                      <w:r w:rsidRPr="009B3FD9">
                        <w:rPr>
                          <w:b/>
                        </w:rPr>
                        <w:t>Facility</w:t>
                      </w:r>
                      <w:bookmarkStart w:id="1" w:name="_GoBack"/>
                      <w:bookmarkEnd w:id="1"/>
                      <w:r w:rsidRPr="009B3FD9">
                        <w:rPr>
                          <w:b/>
                        </w:rPr>
                        <w:t xml:space="preserve"> Data Integration Discovery and Analysis</w:t>
                      </w:r>
                    </w:p>
                  </w:txbxContent>
                </v:textbox>
              </v:shape>
            </w:pict>
          </mc:Fallback>
        </mc:AlternateContent>
      </w:r>
      <w:r w:rsidR="003D0047">
        <w:rPr>
          <w:noProof/>
        </w:rPr>
        <mc:AlternateContent>
          <mc:Choice Requires="wps">
            <w:drawing>
              <wp:anchor distT="0" distB="0" distL="114300" distR="114300" simplePos="0" relativeHeight="251658241" behindDoc="0" locked="0" layoutInCell="1" allowOverlap="1" wp14:anchorId="01D9E29C" wp14:editId="1ED73664">
                <wp:simplePos x="0" y="0"/>
                <wp:positionH relativeFrom="column">
                  <wp:posOffset>3314700</wp:posOffset>
                </wp:positionH>
                <wp:positionV relativeFrom="paragraph">
                  <wp:posOffset>4791075</wp:posOffset>
                </wp:positionV>
                <wp:extent cx="3314700" cy="22860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3995" w14:textId="77777777" w:rsidR="008B03DE" w:rsidRDefault="008B03DE" w:rsidP="00EA6819">
                            <w:pPr>
                              <w:pStyle w:val="Title4"/>
                            </w:pPr>
                            <w:r>
                              <w:t>Version 1.00</w:t>
                            </w:r>
                          </w:p>
                          <w:p w14:paraId="25B78BC8" w14:textId="5194E0CB" w:rsidR="008B03DE" w:rsidRDefault="008B03DE" w:rsidP="00EA6819">
                            <w:pPr>
                              <w:pStyle w:val="Title4"/>
                            </w:pPr>
                            <w:r>
                              <w:t>April 20,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9E29C" id="_x0000_t202" coordsize="21600,21600" o:spt="202" path="m,l,21600r21600,l21600,xe">
                <v:stroke joinstyle="miter"/>
                <v:path gradientshapeok="t" o:connecttype="rect"/>
              </v:shapetype>
              <v:shape id="Text Box 24" o:spid="_x0000_s1027" type="#_x0000_t202" style="position:absolute;margin-left:261pt;margin-top:377.25pt;width:261pt;height:18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" filled="f" stroked="f">
                <v:textbox>
                  <w:txbxContent>
                    <w:p w14:paraId="59133995" w14:textId="77777777" w:rsidR="008B03DE" w:rsidRDefault="008B03DE" w:rsidP="00EA6819">
                      <w:pPr>
                        <w:pStyle w:val="Title4"/>
                      </w:pPr>
                      <w:r>
                        <w:t>Version 1.00</w:t>
                      </w:r>
                    </w:p>
                    <w:p w14:paraId="25B78BC8" w14:textId="5194E0CB" w:rsidR="008B03DE" w:rsidRDefault="008B03DE" w:rsidP="00EA6819">
                      <w:pPr>
                        <w:pStyle w:val="Title4"/>
                      </w:pPr>
                      <w:r>
                        <w:t>April 20, 2016</w:t>
                      </w:r>
                    </w:p>
                  </w:txbxContent>
                </v:textbox>
              </v:shape>
            </w:pict>
          </mc:Fallback>
        </mc:AlternateContent>
      </w:r>
    </w:p>
    <w:p w14:paraId="62D5BAC1" w14:textId="77777777" w:rsidR="00F873D4" w:rsidRPr="00F873D4" w:rsidRDefault="00F873D4" w:rsidP="009B3FD9"/>
    <w:p w14:paraId="5C153FC1" w14:textId="77777777" w:rsidR="00F873D4" w:rsidRPr="00F873D4" w:rsidRDefault="00F873D4" w:rsidP="009B3FD9"/>
    <w:p w14:paraId="28F8B3E2" w14:textId="77777777" w:rsidR="00F873D4" w:rsidRPr="00F873D4" w:rsidRDefault="00F873D4" w:rsidP="009B3FD9"/>
    <w:p w14:paraId="3E62F95D" w14:textId="77777777" w:rsidR="00F873D4" w:rsidRPr="00F873D4" w:rsidRDefault="00F873D4" w:rsidP="009B3FD9"/>
    <w:p w14:paraId="3EF337D2" w14:textId="77777777" w:rsidR="00F873D4" w:rsidRPr="00F873D4" w:rsidRDefault="00F873D4" w:rsidP="009B3FD9"/>
    <w:p w14:paraId="1170591D" w14:textId="77777777" w:rsidR="00F873D4" w:rsidRPr="000B0924" w:rsidRDefault="00F873D4" w:rsidP="009B3FD9"/>
    <w:p w14:paraId="058398A4" w14:textId="77777777" w:rsidR="00F873D4" w:rsidRPr="000B0924" w:rsidRDefault="00F873D4" w:rsidP="009B3FD9"/>
    <w:p w14:paraId="62B11923" w14:textId="77777777" w:rsidR="00F873D4" w:rsidRPr="00A600AB" w:rsidRDefault="00F873D4" w:rsidP="009B3FD9"/>
    <w:p w14:paraId="06501509" w14:textId="77777777" w:rsidR="00F873D4" w:rsidRPr="00CD3DE9" w:rsidRDefault="00F873D4" w:rsidP="009B3FD9"/>
    <w:p w14:paraId="42C3DD33" w14:textId="77777777" w:rsidR="00F873D4" w:rsidRPr="000A5245" w:rsidRDefault="00F873D4" w:rsidP="009B3FD9"/>
    <w:p w14:paraId="648B7A52" w14:textId="77777777" w:rsidR="00F873D4" w:rsidRPr="00AC7056" w:rsidRDefault="00F873D4" w:rsidP="009B3FD9"/>
    <w:p w14:paraId="204F64AE" w14:textId="77777777" w:rsidR="00F873D4" w:rsidRPr="00AC7056" w:rsidRDefault="00F873D4" w:rsidP="009B3FD9"/>
    <w:p w14:paraId="508B6674" w14:textId="77777777" w:rsidR="00F873D4" w:rsidRPr="00AC7056" w:rsidRDefault="00F873D4" w:rsidP="009B3FD9"/>
    <w:p w14:paraId="35B65C94" w14:textId="77777777" w:rsidR="00F873D4" w:rsidRPr="00AC7056" w:rsidRDefault="00F873D4" w:rsidP="009B3FD9"/>
    <w:p w14:paraId="1A022A01" w14:textId="77777777" w:rsidR="00F873D4" w:rsidRPr="00AC7056" w:rsidRDefault="00F873D4" w:rsidP="009B3FD9"/>
    <w:p w14:paraId="3263D189" w14:textId="77777777" w:rsidR="00F873D4" w:rsidRPr="00AC7056" w:rsidRDefault="00F873D4" w:rsidP="009B3FD9"/>
    <w:p w14:paraId="1B2E4A28" w14:textId="77777777" w:rsidR="00F873D4" w:rsidRPr="00AC7056" w:rsidRDefault="00F873D4" w:rsidP="009B3FD9"/>
    <w:p w14:paraId="13DCE904" w14:textId="59DFA6E3" w:rsidR="00F873D4" w:rsidRDefault="00F873D4" w:rsidP="00F873D4"/>
    <w:p w14:paraId="741241CE" w14:textId="0CB94635" w:rsidR="00F873D4" w:rsidRDefault="00F873D4" w:rsidP="009B3FD9">
      <w:pPr>
        <w:tabs>
          <w:tab w:val="left" w:pos="2930"/>
        </w:tabs>
      </w:pPr>
      <w:r>
        <w:tab/>
      </w:r>
    </w:p>
    <w:p w14:paraId="31F3FD75" w14:textId="1EB7D028" w:rsidR="003E2CBC" w:rsidRPr="00F873D4" w:rsidRDefault="00F873D4" w:rsidP="009B3FD9">
      <w:pPr>
        <w:tabs>
          <w:tab w:val="left" w:pos="2930"/>
        </w:tabs>
        <w:sectPr w:rsidR="003E2CBC" w:rsidRPr="00F873D4" w:rsidSect="009B3FD9">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0" w:footer="0" w:gutter="0"/>
          <w:pgNumType w:start="1" w:chapStyle="1"/>
          <w:cols w:space="720"/>
          <w:titlePg/>
          <w:docGrid w:linePitch="360"/>
        </w:sectPr>
      </w:pPr>
      <w:bookmarkStart w:id="0" w:name="_GoBack"/>
      <w:bookmarkEnd w:id="0"/>
      <w:r>
        <w:tab/>
      </w:r>
    </w:p>
    <w:p w14:paraId="32EEA9C3" w14:textId="77777777" w:rsidR="009C0A9A" w:rsidRDefault="009C0A9A" w:rsidP="00C81FAD">
      <w:pPr>
        <w:pStyle w:val="TOCHeading"/>
      </w:pPr>
      <w:bookmarkStart w:id="1" w:name="_Toc153171759"/>
      <w:bookmarkStart w:id="2" w:name="_Toc153171844"/>
      <w:bookmarkStart w:id="3" w:name="_Toc448850841"/>
      <w:r>
        <w:lastRenderedPageBreak/>
        <w:t>T</w:t>
      </w:r>
      <w:r w:rsidR="00A62F25">
        <w:t>able of Contents</w:t>
      </w:r>
      <w:bookmarkEnd w:id="1"/>
      <w:bookmarkEnd w:id="2"/>
      <w:bookmarkEnd w:id="3"/>
    </w:p>
    <w:p w14:paraId="4383EAB5" w14:textId="77777777" w:rsidR="002F2FF9" w:rsidRDefault="009A1CE6">
      <w:pPr>
        <w:pStyle w:val="TOC1"/>
        <w:rPr>
          <w:rFonts w:asciiTheme="minorHAnsi" w:eastAsiaTheme="minorEastAsia" w:hAnsiTheme="minorHAnsi" w:cstheme="minorBidi"/>
          <w:noProof/>
          <w:szCs w:val="22"/>
        </w:rPr>
      </w:pPr>
      <w:r>
        <w:fldChar w:fldCharType="begin"/>
      </w:r>
      <w:r>
        <w:instrText xml:space="preserve"> TOC \t "Heading 1,1,Heading 2,2,TOC Heading,1,RL Heading,1,Appendix Heading,1,LOE Heading,1" </w:instrText>
      </w:r>
      <w:r>
        <w:fldChar w:fldCharType="separate"/>
      </w:r>
      <w:r w:rsidR="002F2FF9">
        <w:rPr>
          <w:noProof/>
        </w:rPr>
        <w:t>Table of Contents</w:t>
      </w:r>
      <w:r w:rsidR="002F2FF9">
        <w:rPr>
          <w:noProof/>
        </w:rPr>
        <w:tab/>
      </w:r>
      <w:r w:rsidR="002F2FF9">
        <w:rPr>
          <w:noProof/>
        </w:rPr>
        <w:fldChar w:fldCharType="begin"/>
      </w:r>
      <w:r w:rsidR="002F2FF9">
        <w:rPr>
          <w:noProof/>
        </w:rPr>
        <w:instrText xml:space="preserve"> PAGEREF _Toc448850841 \h </w:instrText>
      </w:r>
      <w:r w:rsidR="002F2FF9">
        <w:rPr>
          <w:noProof/>
        </w:rPr>
      </w:r>
      <w:r w:rsidR="002F2FF9">
        <w:rPr>
          <w:noProof/>
        </w:rPr>
        <w:fldChar w:fldCharType="separate"/>
      </w:r>
      <w:r w:rsidR="002F2FF9">
        <w:rPr>
          <w:noProof/>
        </w:rPr>
        <w:t>i</w:t>
      </w:r>
      <w:r w:rsidR="002F2FF9">
        <w:rPr>
          <w:noProof/>
        </w:rPr>
        <w:fldChar w:fldCharType="end"/>
      </w:r>
    </w:p>
    <w:p w14:paraId="36CFF094" w14:textId="77777777" w:rsidR="002F2FF9" w:rsidRDefault="002F2FF9">
      <w:pPr>
        <w:pStyle w:val="TOC1"/>
        <w:rPr>
          <w:rFonts w:asciiTheme="minorHAnsi" w:eastAsiaTheme="minorEastAsia" w:hAnsiTheme="minorHAnsi" w:cstheme="minorBidi"/>
          <w:noProof/>
          <w:szCs w:val="22"/>
        </w:rPr>
      </w:pPr>
      <w:r>
        <w:rPr>
          <w:noProof/>
        </w:rPr>
        <w:t xml:space="preserve">List of Figures </w:t>
      </w:r>
      <w:r>
        <w:rPr>
          <w:noProof/>
        </w:rPr>
        <w:tab/>
      </w:r>
      <w:r>
        <w:rPr>
          <w:noProof/>
        </w:rPr>
        <w:fldChar w:fldCharType="begin"/>
      </w:r>
      <w:r>
        <w:rPr>
          <w:noProof/>
        </w:rPr>
        <w:instrText xml:space="preserve"> PAGEREF _Toc448850842 \h </w:instrText>
      </w:r>
      <w:r>
        <w:rPr>
          <w:noProof/>
        </w:rPr>
      </w:r>
      <w:r>
        <w:rPr>
          <w:noProof/>
        </w:rPr>
        <w:fldChar w:fldCharType="separate"/>
      </w:r>
      <w:r>
        <w:rPr>
          <w:noProof/>
        </w:rPr>
        <w:t>ii</w:t>
      </w:r>
      <w:r>
        <w:rPr>
          <w:noProof/>
        </w:rPr>
        <w:fldChar w:fldCharType="end"/>
      </w:r>
    </w:p>
    <w:p w14:paraId="624D3AE6" w14:textId="77777777" w:rsidR="002F2FF9" w:rsidRDefault="002F2FF9">
      <w:pPr>
        <w:pStyle w:val="TOC1"/>
        <w:rPr>
          <w:rFonts w:asciiTheme="minorHAnsi" w:eastAsiaTheme="minorEastAsia" w:hAnsiTheme="minorHAnsi" w:cstheme="minorBidi"/>
          <w:noProof/>
          <w:szCs w:val="22"/>
        </w:rPr>
      </w:pPr>
      <w:r>
        <w:rPr>
          <w:noProof/>
        </w:rPr>
        <w:t xml:space="preserve">List of Tables </w:t>
      </w:r>
      <w:r>
        <w:rPr>
          <w:noProof/>
        </w:rPr>
        <w:tab/>
      </w:r>
      <w:r>
        <w:rPr>
          <w:noProof/>
        </w:rPr>
        <w:fldChar w:fldCharType="begin"/>
      </w:r>
      <w:r>
        <w:rPr>
          <w:noProof/>
        </w:rPr>
        <w:instrText xml:space="preserve"> PAGEREF _Toc448850843 \h </w:instrText>
      </w:r>
      <w:r>
        <w:rPr>
          <w:noProof/>
        </w:rPr>
      </w:r>
      <w:r>
        <w:rPr>
          <w:noProof/>
        </w:rPr>
        <w:fldChar w:fldCharType="separate"/>
      </w:r>
      <w:r>
        <w:rPr>
          <w:noProof/>
        </w:rPr>
        <w:t>ii</w:t>
      </w:r>
      <w:r>
        <w:rPr>
          <w:noProof/>
        </w:rPr>
        <w:fldChar w:fldCharType="end"/>
      </w:r>
    </w:p>
    <w:p w14:paraId="47D9814A" w14:textId="77777777" w:rsidR="002F2FF9" w:rsidRDefault="002F2FF9">
      <w:pPr>
        <w:pStyle w:val="TOC1"/>
        <w:rPr>
          <w:rFonts w:asciiTheme="minorHAnsi" w:eastAsiaTheme="minorEastAsia" w:hAnsiTheme="minorHAnsi" w:cstheme="minorBidi"/>
          <w:noProof/>
          <w:szCs w:val="22"/>
        </w:rPr>
      </w:pPr>
      <w:r>
        <w:rPr>
          <w:noProof/>
        </w:rPr>
        <w:t>Revision Log</w:t>
      </w:r>
      <w:r>
        <w:rPr>
          <w:noProof/>
        </w:rPr>
        <w:tab/>
      </w:r>
      <w:r>
        <w:rPr>
          <w:noProof/>
        </w:rPr>
        <w:fldChar w:fldCharType="begin"/>
      </w:r>
      <w:r>
        <w:rPr>
          <w:noProof/>
        </w:rPr>
        <w:instrText xml:space="preserve"> PAGEREF _Toc448850844 \h </w:instrText>
      </w:r>
      <w:r>
        <w:rPr>
          <w:noProof/>
        </w:rPr>
      </w:r>
      <w:r>
        <w:rPr>
          <w:noProof/>
        </w:rPr>
        <w:fldChar w:fldCharType="separate"/>
      </w:r>
      <w:r>
        <w:rPr>
          <w:noProof/>
        </w:rPr>
        <w:t>iii</w:t>
      </w:r>
      <w:r>
        <w:rPr>
          <w:noProof/>
        </w:rPr>
        <w:fldChar w:fldCharType="end"/>
      </w:r>
    </w:p>
    <w:p w14:paraId="7E41D7C2" w14:textId="77777777" w:rsidR="002F2FF9" w:rsidRDefault="002F2FF9">
      <w:pPr>
        <w:pStyle w:val="TOC1"/>
        <w:rPr>
          <w:rFonts w:asciiTheme="minorHAnsi" w:eastAsiaTheme="minorEastAsia" w:hAnsiTheme="minorHAnsi" w:cstheme="minorBidi"/>
          <w:noProof/>
          <w:szCs w:val="22"/>
        </w:rPr>
      </w:pPr>
      <w:r>
        <w:rPr>
          <w:noProof/>
        </w:rPr>
        <w:t>Acknowledgements</w:t>
      </w:r>
      <w:r>
        <w:rPr>
          <w:noProof/>
        </w:rPr>
        <w:tab/>
      </w:r>
      <w:r>
        <w:rPr>
          <w:noProof/>
        </w:rPr>
        <w:fldChar w:fldCharType="begin"/>
      </w:r>
      <w:r>
        <w:rPr>
          <w:noProof/>
        </w:rPr>
        <w:instrText xml:space="preserve"> PAGEREF _Toc448850845 \h </w:instrText>
      </w:r>
      <w:r>
        <w:rPr>
          <w:noProof/>
        </w:rPr>
      </w:r>
      <w:r>
        <w:rPr>
          <w:noProof/>
        </w:rPr>
        <w:fldChar w:fldCharType="separate"/>
      </w:r>
      <w:r>
        <w:rPr>
          <w:noProof/>
        </w:rPr>
        <w:t>iv</w:t>
      </w:r>
      <w:r>
        <w:rPr>
          <w:noProof/>
        </w:rPr>
        <w:fldChar w:fldCharType="end"/>
      </w:r>
    </w:p>
    <w:p w14:paraId="3EFF328D" w14:textId="77777777" w:rsidR="002F2FF9" w:rsidRDefault="002F2FF9">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Introduction</w:t>
      </w:r>
      <w:r>
        <w:rPr>
          <w:noProof/>
        </w:rPr>
        <w:tab/>
      </w:r>
      <w:r>
        <w:rPr>
          <w:noProof/>
        </w:rPr>
        <w:fldChar w:fldCharType="begin"/>
      </w:r>
      <w:r>
        <w:rPr>
          <w:noProof/>
        </w:rPr>
        <w:instrText xml:space="preserve"> PAGEREF _Toc448850846 \h </w:instrText>
      </w:r>
      <w:r>
        <w:rPr>
          <w:noProof/>
        </w:rPr>
      </w:r>
      <w:r>
        <w:rPr>
          <w:noProof/>
        </w:rPr>
        <w:fldChar w:fldCharType="separate"/>
      </w:r>
      <w:r>
        <w:rPr>
          <w:noProof/>
        </w:rPr>
        <w:t>1</w:t>
      </w:r>
      <w:r>
        <w:rPr>
          <w:noProof/>
        </w:rPr>
        <w:fldChar w:fldCharType="end"/>
      </w:r>
    </w:p>
    <w:p w14:paraId="5F43157A" w14:textId="77777777" w:rsidR="002F2FF9" w:rsidRDefault="002F2FF9">
      <w:pPr>
        <w:pStyle w:val="TOC2"/>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E-Enterprise for the Environment</w:t>
      </w:r>
      <w:r>
        <w:rPr>
          <w:noProof/>
        </w:rPr>
        <w:tab/>
      </w:r>
      <w:r>
        <w:rPr>
          <w:noProof/>
        </w:rPr>
        <w:fldChar w:fldCharType="begin"/>
      </w:r>
      <w:r>
        <w:rPr>
          <w:noProof/>
        </w:rPr>
        <w:instrText xml:space="preserve"> PAGEREF _Toc448850847 \h </w:instrText>
      </w:r>
      <w:r>
        <w:rPr>
          <w:noProof/>
        </w:rPr>
      </w:r>
      <w:r>
        <w:rPr>
          <w:noProof/>
        </w:rPr>
        <w:fldChar w:fldCharType="separate"/>
      </w:r>
      <w:r>
        <w:rPr>
          <w:noProof/>
        </w:rPr>
        <w:t>1</w:t>
      </w:r>
      <w:r>
        <w:rPr>
          <w:noProof/>
        </w:rPr>
        <w:fldChar w:fldCharType="end"/>
      </w:r>
    </w:p>
    <w:p w14:paraId="2B9BC363" w14:textId="77777777" w:rsidR="002F2FF9" w:rsidRDefault="002F2FF9">
      <w:pPr>
        <w:pStyle w:val="TOC2"/>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Approach</w:t>
      </w:r>
      <w:r>
        <w:rPr>
          <w:noProof/>
        </w:rPr>
        <w:tab/>
      </w:r>
      <w:r>
        <w:rPr>
          <w:noProof/>
        </w:rPr>
        <w:fldChar w:fldCharType="begin"/>
      </w:r>
      <w:r>
        <w:rPr>
          <w:noProof/>
        </w:rPr>
        <w:instrText xml:space="preserve"> PAGEREF _Toc448850848 \h </w:instrText>
      </w:r>
      <w:r>
        <w:rPr>
          <w:noProof/>
        </w:rPr>
      </w:r>
      <w:r>
        <w:rPr>
          <w:noProof/>
        </w:rPr>
        <w:fldChar w:fldCharType="separate"/>
      </w:r>
      <w:r>
        <w:rPr>
          <w:noProof/>
        </w:rPr>
        <w:t>3</w:t>
      </w:r>
      <w:r>
        <w:rPr>
          <w:noProof/>
        </w:rPr>
        <w:fldChar w:fldCharType="end"/>
      </w:r>
    </w:p>
    <w:p w14:paraId="11A36D2E" w14:textId="77777777" w:rsidR="002F2FF9" w:rsidRDefault="002F2FF9">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Current State</w:t>
      </w:r>
      <w:r>
        <w:rPr>
          <w:noProof/>
        </w:rPr>
        <w:tab/>
      </w:r>
      <w:r>
        <w:rPr>
          <w:noProof/>
        </w:rPr>
        <w:fldChar w:fldCharType="begin"/>
      </w:r>
      <w:r>
        <w:rPr>
          <w:noProof/>
        </w:rPr>
        <w:instrText xml:space="preserve"> PAGEREF _Toc448850849 \h </w:instrText>
      </w:r>
      <w:r>
        <w:rPr>
          <w:noProof/>
        </w:rPr>
      </w:r>
      <w:r>
        <w:rPr>
          <w:noProof/>
        </w:rPr>
        <w:fldChar w:fldCharType="separate"/>
      </w:r>
      <w:r>
        <w:rPr>
          <w:noProof/>
        </w:rPr>
        <w:t>4</w:t>
      </w:r>
      <w:r>
        <w:rPr>
          <w:noProof/>
        </w:rPr>
        <w:fldChar w:fldCharType="end"/>
      </w:r>
    </w:p>
    <w:p w14:paraId="45A04ABD" w14:textId="77777777" w:rsidR="002F2FF9" w:rsidRDefault="002F2FF9">
      <w:pPr>
        <w:pStyle w:val="TO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Problem Statement and Use Cases</w:t>
      </w:r>
      <w:r>
        <w:rPr>
          <w:noProof/>
        </w:rPr>
        <w:tab/>
      </w:r>
      <w:r>
        <w:rPr>
          <w:noProof/>
        </w:rPr>
        <w:fldChar w:fldCharType="begin"/>
      </w:r>
      <w:r>
        <w:rPr>
          <w:noProof/>
        </w:rPr>
        <w:instrText xml:space="preserve"> PAGEREF _Toc448850850 \h </w:instrText>
      </w:r>
      <w:r>
        <w:rPr>
          <w:noProof/>
        </w:rPr>
      </w:r>
      <w:r>
        <w:rPr>
          <w:noProof/>
        </w:rPr>
        <w:fldChar w:fldCharType="separate"/>
      </w:r>
      <w:r>
        <w:rPr>
          <w:noProof/>
        </w:rPr>
        <w:t>4</w:t>
      </w:r>
      <w:r>
        <w:rPr>
          <w:noProof/>
        </w:rPr>
        <w:fldChar w:fldCharType="end"/>
      </w:r>
    </w:p>
    <w:p w14:paraId="31600403" w14:textId="77777777" w:rsidR="002F2FF9" w:rsidRDefault="002F2FF9">
      <w:pPr>
        <w:pStyle w:val="TO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Use Cases</w:t>
      </w:r>
      <w:r>
        <w:rPr>
          <w:noProof/>
        </w:rPr>
        <w:tab/>
      </w:r>
      <w:r>
        <w:rPr>
          <w:noProof/>
        </w:rPr>
        <w:fldChar w:fldCharType="begin"/>
      </w:r>
      <w:r>
        <w:rPr>
          <w:noProof/>
        </w:rPr>
        <w:instrText xml:space="preserve"> PAGEREF _Toc448850851 \h </w:instrText>
      </w:r>
      <w:r>
        <w:rPr>
          <w:noProof/>
        </w:rPr>
      </w:r>
      <w:r>
        <w:rPr>
          <w:noProof/>
        </w:rPr>
        <w:fldChar w:fldCharType="separate"/>
      </w:r>
      <w:r>
        <w:rPr>
          <w:noProof/>
        </w:rPr>
        <w:t>6</w:t>
      </w:r>
      <w:r>
        <w:rPr>
          <w:noProof/>
        </w:rPr>
        <w:fldChar w:fldCharType="end"/>
      </w:r>
    </w:p>
    <w:p w14:paraId="4B86A847" w14:textId="77777777" w:rsidR="002F2FF9" w:rsidRDefault="002F2FF9">
      <w:pPr>
        <w:pStyle w:val="TO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IPT Member Survey Results</w:t>
      </w:r>
      <w:r>
        <w:rPr>
          <w:noProof/>
        </w:rPr>
        <w:tab/>
      </w:r>
      <w:r>
        <w:rPr>
          <w:noProof/>
        </w:rPr>
        <w:fldChar w:fldCharType="begin"/>
      </w:r>
      <w:r>
        <w:rPr>
          <w:noProof/>
        </w:rPr>
        <w:instrText xml:space="preserve"> PAGEREF _Toc448850852 \h </w:instrText>
      </w:r>
      <w:r>
        <w:rPr>
          <w:noProof/>
        </w:rPr>
      </w:r>
      <w:r>
        <w:rPr>
          <w:noProof/>
        </w:rPr>
        <w:fldChar w:fldCharType="separate"/>
      </w:r>
      <w:r>
        <w:rPr>
          <w:noProof/>
        </w:rPr>
        <w:t>6</w:t>
      </w:r>
      <w:r>
        <w:rPr>
          <w:noProof/>
        </w:rPr>
        <w:fldChar w:fldCharType="end"/>
      </w:r>
    </w:p>
    <w:p w14:paraId="07F286AF" w14:textId="77777777" w:rsidR="002F2FF9" w:rsidRDefault="002F2FF9">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Discovery Session Findings</w:t>
      </w:r>
      <w:r>
        <w:rPr>
          <w:noProof/>
        </w:rPr>
        <w:tab/>
      </w:r>
      <w:r>
        <w:rPr>
          <w:noProof/>
        </w:rPr>
        <w:fldChar w:fldCharType="begin"/>
      </w:r>
      <w:r>
        <w:rPr>
          <w:noProof/>
        </w:rPr>
        <w:instrText xml:space="preserve"> PAGEREF _Toc448850853 \h </w:instrText>
      </w:r>
      <w:r>
        <w:rPr>
          <w:noProof/>
        </w:rPr>
      </w:r>
      <w:r>
        <w:rPr>
          <w:noProof/>
        </w:rPr>
        <w:fldChar w:fldCharType="separate"/>
      </w:r>
      <w:r>
        <w:rPr>
          <w:noProof/>
        </w:rPr>
        <w:t>14</w:t>
      </w:r>
      <w:r>
        <w:rPr>
          <w:noProof/>
        </w:rPr>
        <w:fldChar w:fldCharType="end"/>
      </w:r>
    </w:p>
    <w:p w14:paraId="7E25A7B6" w14:textId="77777777" w:rsidR="002F2FF9" w:rsidRDefault="002F2FF9">
      <w:pPr>
        <w:pStyle w:val="TOC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Approach and Information Types Description</w:t>
      </w:r>
      <w:r>
        <w:rPr>
          <w:noProof/>
        </w:rPr>
        <w:tab/>
      </w:r>
      <w:r>
        <w:rPr>
          <w:noProof/>
        </w:rPr>
        <w:fldChar w:fldCharType="begin"/>
      </w:r>
      <w:r>
        <w:rPr>
          <w:noProof/>
        </w:rPr>
        <w:instrText xml:space="preserve"> PAGEREF _Toc448850854 \h </w:instrText>
      </w:r>
      <w:r>
        <w:rPr>
          <w:noProof/>
        </w:rPr>
      </w:r>
      <w:r>
        <w:rPr>
          <w:noProof/>
        </w:rPr>
        <w:fldChar w:fldCharType="separate"/>
      </w:r>
      <w:r>
        <w:rPr>
          <w:noProof/>
        </w:rPr>
        <w:t>14</w:t>
      </w:r>
      <w:r>
        <w:rPr>
          <w:noProof/>
        </w:rPr>
        <w:fldChar w:fldCharType="end"/>
      </w:r>
    </w:p>
    <w:p w14:paraId="059FDD8B" w14:textId="77777777" w:rsidR="002F2FF9" w:rsidRDefault="002F2FF9">
      <w:pPr>
        <w:pStyle w:val="TOC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Missouri Discovery Session</w:t>
      </w:r>
      <w:r>
        <w:rPr>
          <w:noProof/>
        </w:rPr>
        <w:tab/>
      </w:r>
      <w:r>
        <w:rPr>
          <w:noProof/>
        </w:rPr>
        <w:fldChar w:fldCharType="begin"/>
      </w:r>
      <w:r>
        <w:rPr>
          <w:noProof/>
        </w:rPr>
        <w:instrText xml:space="preserve"> PAGEREF _Toc448850855 \h </w:instrText>
      </w:r>
      <w:r>
        <w:rPr>
          <w:noProof/>
        </w:rPr>
      </w:r>
      <w:r>
        <w:rPr>
          <w:noProof/>
        </w:rPr>
        <w:fldChar w:fldCharType="separate"/>
      </w:r>
      <w:r>
        <w:rPr>
          <w:noProof/>
        </w:rPr>
        <w:t>14</w:t>
      </w:r>
      <w:r>
        <w:rPr>
          <w:noProof/>
        </w:rPr>
        <w:fldChar w:fldCharType="end"/>
      </w:r>
    </w:p>
    <w:p w14:paraId="6102CAAD" w14:textId="77777777" w:rsidR="002F2FF9" w:rsidRDefault="002F2FF9">
      <w:pPr>
        <w:pStyle w:val="TOC2"/>
        <w:rPr>
          <w:rFonts w:asciiTheme="minorHAnsi" w:eastAsiaTheme="minorEastAsia" w:hAnsiTheme="minorHAnsi" w:cstheme="minorBidi"/>
          <w:noProof/>
          <w:szCs w:val="22"/>
        </w:rPr>
      </w:pPr>
      <w:r>
        <w:rPr>
          <w:noProof/>
        </w:rPr>
        <w:t>3.3</w:t>
      </w:r>
      <w:r>
        <w:rPr>
          <w:rFonts w:asciiTheme="minorHAnsi" w:eastAsiaTheme="minorEastAsia" w:hAnsiTheme="minorHAnsi" w:cstheme="minorBidi"/>
          <w:noProof/>
          <w:szCs w:val="22"/>
        </w:rPr>
        <w:tab/>
      </w:r>
      <w:r>
        <w:rPr>
          <w:noProof/>
        </w:rPr>
        <w:t>Wyoming Discovery Session</w:t>
      </w:r>
      <w:r>
        <w:rPr>
          <w:noProof/>
        </w:rPr>
        <w:tab/>
      </w:r>
      <w:r>
        <w:rPr>
          <w:noProof/>
        </w:rPr>
        <w:fldChar w:fldCharType="begin"/>
      </w:r>
      <w:r>
        <w:rPr>
          <w:noProof/>
        </w:rPr>
        <w:instrText xml:space="preserve"> PAGEREF _Toc448850856 \h </w:instrText>
      </w:r>
      <w:r>
        <w:rPr>
          <w:noProof/>
        </w:rPr>
      </w:r>
      <w:r>
        <w:rPr>
          <w:noProof/>
        </w:rPr>
        <w:fldChar w:fldCharType="separate"/>
      </w:r>
      <w:r>
        <w:rPr>
          <w:noProof/>
        </w:rPr>
        <w:t>21</w:t>
      </w:r>
      <w:r>
        <w:rPr>
          <w:noProof/>
        </w:rPr>
        <w:fldChar w:fldCharType="end"/>
      </w:r>
    </w:p>
    <w:p w14:paraId="43263CFE" w14:textId="77777777" w:rsidR="002F2FF9" w:rsidRDefault="002F2FF9">
      <w:pPr>
        <w:pStyle w:val="TOC2"/>
        <w:rPr>
          <w:rFonts w:asciiTheme="minorHAnsi" w:eastAsiaTheme="minorEastAsia" w:hAnsiTheme="minorHAnsi" w:cstheme="minorBidi"/>
          <w:noProof/>
          <w:szCs w:val="22"/>
        </w:rPr>
      </w:pPr>
      <w:r>
        <w:rPr>
          <w:noProof/>
        </w:rPr>
        <w:t>3.4</w:t>
      </w:r>
      <w:r>
        <w:rPr>
          <w:rFonts w:asciiTheme="minorHAnsi" w:eastAsiaTheme="minorEastAsia" w:hAnsiTheme="minorHAnsi" w:cstheme="minorBidi"/>
          <w:noProof/>
          <w:szCs w:val="22"/>
        </w:rPr>
        <w:tab/>
      </w:r>
      <w:r>
        <w:rPr>
          <w:noProof/>
        </w:rPr>
        <w:t>New Jersey Discovery Session</w:t>
      </w:r>
      <w:r>
        <w:rPr>
          <w:noProof/>
        </w:rPr>
        <w:tab/>
      </w:r>
      <w:r>
        <w:rPr>
          <w:noProof/>
        </w:rPr>
        <w:fldChar w:fldCharType="begin"/>
      </w:r>
      <w:r>
        <w:rPr>
          <w:noProof/>
        </w:rPr>
        <w:instrText xml:space="preserve"> PAGEREF _Toc448850857 \h </w:instrText>
      </w:r>
      <w:r>
        <w:rPr>
          <w:noProof/>
        </w:rPr>
      </w:r>
      <w:r>
        <w:rPr>
          <w:noProof/>
        </w:rPr>
        <w:fldChar w:fldCharType="separate"/>
      </w:r>
      <w:r>
        <w:rPr>
          <w:noProof/>
        </w:rPr>
        <w:t>25</w:t>
      </w:r>
      <w:r>
        <w:rPr>
          <w:noProof/>
        </w:rPr>
        <w:fldChar w:fldCharType="end"/>
      </w:r>
    </w:p>
    <w:p w14:paraId="2CFEB690" w14:textId="77777777" w:rsidR="002F2FF9" w:rsidRDefault="002F2FF9">
      <w:pPr>
        <w:pStyle w:val="TOC2"/>
        <w:rPr>
          <w:rFonts w:asciiTheme="minorHAnsi" w:eastAsiaTheme="minorEastAsia" w:hAnsiTheme="minorHAnsi" w:cstheme="minorBidi"/>
          <w:noProof/>
          <w:szCs w:val="22"/>
        </w:rPr>
      </w:pPr>
      <w:r>
        <w:rPr>
          <w:noProof/>
        </w:rPr>
        <w:t>3.5</w:t>
      </w:r>
      <w:r>
        <w:rPr>
          <w:rFonts w:asciiTheme="minorHAnsi" w:eastAsiaTheme="minorEastAsia" w:hAnsiTheme="minorHAnsi" w:cstheme="minorBidi"/>
          <w:noProof/>
          <w:szCs w:val="22"/>
        </w:rPr>
        <w:tab/>
      </w:r>
      <w:r>
        <w:rPr>
          <w:noProof/>
        </w:rPr>
        <w:t>EPA/FRS Current State and Future Plans</w:t>
      </w:r>
      <w:r>
        <w:rPr>
          <w:noProof/>
        </w:rPr>
        <w:tab/>
      </w:r>
      <w:r>
        <w:rPr>
          <w:noProof/>
        </w:rPr>
        <w:fldChar w:fldCharType="begin"/>
      </w:r>
      <w:r>
        <w:rPr>
          <w:noProof/>
        </w:rPr>
        <w:instrText xml:space="preserve"> PAGEREF _Toc448850858 \h </w:instrText>
      </w:r>
      <w:r>
        <w:rPr>
          <w:noProof/>
        </w:rPr>
      </w:r>
      <w:r>
        <w:rPr>
          <w:noProof/>
        </w:rPr>
        <w:fldChar w:fldCharType="separate"/>
      </w:r>
      <w:r>
        <w:rPr>
          <w:noProof/>
        </w:rPr>
        <w:t>30</w:t>
      </w:r>
      <w:r>
        <w:rPr>
          <w:noProof/>
        </w:rPr>
        <w:fldChar w:fldCharType="end"/>
      </w:r>
    </w:p>
    <w:p w14:paraId="42AE876E" w14:textId="77777777" w:rsidR="002F2FF9" w:rsidRDefault="002F2FF9">
      <w:pPr>
        <w:pStyle w:val="TOC2"/>
        <w:rPr>
          <w:rFonts w:asciiTheme="minorHAnsi" w:eastAsiaTheme="minorEastAsia" w:hAnsiTheme="minorHAnsi" w:cstheme="minorBidi"/>
          <w:noProof/>
          <w:szCs w:val="22"/>
        </w:rPr>
      </w:pPr>
      <w:r>
        <w:rPr>
          <w:noProof/>
        </w:rPr>
        <w:t>3.6</w:t>
      </w:r>
      <w:r>
        <w:rPr>
          <w:rFonts w:asciiTheme="minorHAnsi" w:eastAsiaTheme="minorEastAsia" w:hAnsiTheme="minorHAnsi" w:cstheme="minorBidi"/>
          <w:noProof/>
          <w:szCs w:val="22"/>
        </w:rPr>
        <w:tab/>
      </w:r>
      <w:r>
        <w:rPr>
          <w:noProof/>
        </w:rPr>
        <w:t>Summary</w:t>
      </w:r>
      <w:r>
        <w:rPr>
          <w:noProof/>
        </w:rPr>
        <w:tab/>
      </w:r>
      <w:r>
        <w:rPr>
          <w:noProof/>
        </w:rPr>
        <w:fldChar w:fldCharType="begin"/>
      </w:r>
      <w:r>
        <w:rPr>
          <w:noProof/>
        </w:rPr>
        <w:instrText xml:space="preserve"> PAGEREF _Toc448850859 \h </w:instrText>
      </w:r>
      <w:r>
        <w:rPr>
          <w:noProof/>
        </w:rPr>
      </w:r>
      <w:r>
        <w:rPr>
          <w:noProof/>
        </w:rPr>
        <w:fldChar w:fldCharType="separate"/>
      </w:r>
      <w:r>
        <w:rPr>
          <w:noProof/>
        </w:rPr>
        <w:t>33</w:t>
      </w:r>
      <w:r>
        <w:rPr>
          <w:noProof/>
        </w:rPr>
        <w:fldChar w:fldCharType="end"/>
      </w:r>
    </w:p>
    <w:p w14:paraId="3C8E6DFD" w14:textId="77777777" w:rsidR="002F2FF9" w:rsidRDefault="002F2FF9">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Facility Data Management Partnership Vision</w:t>
      </w:r>
      <w:r>
        <w:rPr>
          <w:noProof/>
        </w:rPr>
        <w:tab/>
      </w:r>
      <w:r>
        <w:rPr>
          <w:noProof/>
        </w:rPr>
        <w:fldChar w:fldCharType="begin"/>
      </w:r>
      <w:r>
        <w:rPr>
          <w:noProof/>
        </w:rPr>
        <w:instrText xml:space="preserve"> PAGEREF _Toc448850860 \h </w:instrText>
      </w:r>
      <w:r>
        <w:rPr>
          <w:noProof/>
        </w:rPr>
      </w:r>
      <w:r>
        <w:rPr>
          <w:noProof/>
        </w:rPr>
        <w:fldChar w:fldCharType="separate"/>
      </w:r>
      <w:r>
        <w:rPr>
          <w:noProof/>
        </w:rPr>
        <w:t>37</w:t>
      </w:r>
      <w:r>
        <w:rPr>
          <w:noProof/>
        </w:rPr>
        <w:fldChar w:fldCharType="end"/>
      </w:r>
    </w:p>
    <w:p w14:paraId="3F1E5362" w14:textId="77777777" w:rsidR="002F2FF9" w:rsidRDefault="002F2FF9">
      <w:pPr>
        <w:pStyle w:val="TO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sidRPr="009E6C2F">
        <w:rPr>
          <w:noProof/>
        </w:rPr>
        <w:t>Users</w:t>
      </w:r>
      <w:r>
        <w:rPr>
          <w:noProof/>
        </w:rPr>
        <w:tab/>
      </w:r>
      <w:r>
        <w:rPr>
          <w:noProof/>
        </w:rPr>
        <w:fldChar w:fldCharType="begin"/>
      </w:r>
      <w:r>
        <w:rPr>
          <w:noProof/>
        </w:rPr>
        <w:instrText xml:space="preserve"> PAGEREF _Toc448850861 \h </w:instrText>
      </w:r>
      <w:r>
        <w:rPr>
          <w:noProof/>
        </w:rPr>
      </w:r>
      <w:r>
        <w:rPr>
          <w:noProof/>
        </w:rPr>
        <w:fldChar w:fldCharType="separate"/>
      </w:r>
      <w:r>
        <w:rPr>
          <w:noProof/>
        </w:rPr>
        <w:t>37</w:t>
      </w:r>
      <w:r>
        <w:rPr>
          <w:noProof/>
        </w:rPr>
        <w:fldChar w:fldCharType="end"/>
      </w:r>
    </w:p>
    <w:p w14:paraId="0971B397" w14:textId="77777777" w:rsidR="002F2FF9" w:rsidRDefault="002F2FF9">
      <w:pPr>
        <w:pStyle w:val="TO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Principles</w:t>
      </w:r>
      <w:r>
        <w:rPr>
          <w:noProof/>
        </w:rPr>
        <w:tab/>
      </w:r>
      <w:r>
        <w:rPr>
          <w:noProof/>
        </w:rPr>
        <w:fldChar w:fldCharType="begin"/>
      </w:r>
      <w:r>
        <w:rPr>
          <w:noProof/>
        </w:rPr>
        <w:instrText xml:space="preserve"> PAGEREF _Toc448850862 \h </w:instrText>
      </w:r>
      <w:r>
        <w:rPr>
          <w:noProof/>
        </w:rPr>
      </w:r>
      <w:r>
        <w:rPr>
          <w:noProof/>
        </w:rPr>
        <w:fldChar w:fldCharType="separate"/>
      </w:r>
      <w:r>
        <w:rPr>
          <w:noProof/>
        </w:rPr>
        <w:t>37</w:t>
      </w:r>
      <w:r>
        <w:rPr>
          <w:noProof/>
        </w:rPr>
        <w:fldChar w:fldCharType="end"/>
      </w:r>
    </w:p>
    <w:p w14:paraId="6A036B4A" w14:textId="77777777" w:rsidR="002F2FF9" w:rsidRDefault="002F2FF9">
      <w:pPr>
        <w:pStyle w:val="TO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sidRPr="009E6C2F">
        <w:rPr>
          <w:noProof/>
        </w:rPr>
        <w:t>Components</w:t>
      </w:r>
      <w:r>
        <w:rPr>
          <w:noProof/>
        </w:rPr>
        <w:tab/>
      </w:r>
      <w:r>
        <w:rPr>
          <w:noProof/>
        </w:rPr>
        <w:fldChar w:fldCharType="begin"/>
      </w:r>
      <w:r>
        <w:rPr>
          <w:noProof/>
        </w:rPr>
        <w:instrText xml:space="preserve"> PAGEREF _Toc448850863 \h </w:instrText>
      </w:r>
      <w:r>
        <w:rPr>
          <w:noProof/>
        </w:rPr>
      </w:r>
      <w:r>
        <w:rPr>
          <w:noProof/>
        </w:rPr>
        <w:fldChar w:fldCharType="separate"/>
      </w:r>
      <w:r>
        <w:rPr>
          <w:noProof/>
        </w:rPr>
        <w:t>41</w:t>
      </w:r>
      <w:r>
        <w:rPr>
          <w:noProof/>
        </w:rPr>
        <w:fldChar w:fldCharType="end"/>
      </w:r>
    </w:p>
    <w:p w14:paraId="2037E202" w14:textId="77777777"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4.3.1</w:t>
      </w:r>
      <w:r>
        <w:rPr>
          <w:rFonts w:asciiTheme="minorHAnsi" w:eastAsiaTheme="minorEastAsia" w:hAnsiTheme="minorHAnsi" w:cstheme="minorBidi"/>
          <w:noProof/>
          <w:szCs w:val="22"/>
        </w:rPr>
        <w:tab/>
      </w:r>
      <w:r w:rsidRPr="009E6C2F">
        <w:rPr>
          <w:iCs/>
          <w:noProof/>
        </w:rPr>
        <w:t>API First</w:t>
      </w:r>
      <w:r>
        <w:rPr>
          <w:noProof/>
        </w:rPr>
        <w:tab/>
      </w:r>
      <w:r>
        <w:rPr>
          <w:noProof/>
        </w:rPr>
        <w:fldChar w:fldCharType="begin"/>
      </w:r>
      <w:r>
        <w:rPr>
          <w:noProof/>
        </w:rPr>
        <w:instrText xml:space="preserve"> PAGEREF _Toc448850864 \h </w:instrText>
      </w:r>
      <w:r>
        <w:rPr>
          <w:noProof/>
        </w:rPr>
      </w:r>
      <w:r>
        <w:rPr>
          <w:noProof/>
        </w:rPr>
        <w:fldChar w:fldCharType="separate"/>
      </w:r>
      <w:r>
        <w:rPr>
          <w:noProof/>
        </w:rPr>
        <w:t>42</w:t>
      </w:r>
      <w:r>
        <w:rPr>
          <w:noProof/>
        </w:rPr>
        <w:fldChar w:fldCharType="end"/>
      </w:r>
    </w:p>
    <w:p w14:paraId="1AE61E53" w14:textId="77777777"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4.3.2</w:t>
      </w:r>
      <w:r>
        <w:rPr>
          <w:rFonts w:asciiTheme="minorHAnsi" w:eastAsiaTheme="minorEastAsia" w:hAnsiTheme="minorHAnsi" w:cstheme="minorBidi"/>
          <w:noProof/>
          <w:szCs w:val="22"/>
        </w:rPr>
        <w:tab/>
      </w:r>
      <w:r w:rsidRPr="009E6C2F">
        <w:rPr>
          <w:iCs/>
          <w:noProof/>
        </w:rPr>
        <w:t>Common Enough Information Model</w:t>
      </w:r>
      <w:r>
        <w:rPr>
          <w:noProof/>
        </w:rPr>
        <w:tab/>
      </w:r>
      <w:r>
        <w:rPr>
          <w:noProof/>
        </w:rPr>
        <w:fldChar w:fldCharType="begin"/>
      </w:r>
      <w:r>
        <w:rPr>
          <w:noProof/>
        </w:rPr>
        <w:instrText xml:space="preserve"> PAGEREF _Toc448850865 \h </w:instrText>
      </w:r>
      <w:r>
        <w:rPr>
          <w:noProof/>
        </w:rPr>
      </w:r>
      <w:r>
        <w:rPr>
          <w:noProof/>
        </w:rPr>
        <w:fldChar w:fldCharType="separate"/>
      </w:r>
      <w:r>
        <w:rPr>
          <w:noProof/>
        </w:rPr>
        <w:t>42</w:t>
      </w:r>
      <w:r>
        <w:rPr>
          <w:noProof/>
        </w:rPr>
        <w:fldChar w:fldCharType="end"/>
      </w:r>
    </w:p>
    <w:p w14:paraId="09262774" w14:textId="77777777"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4.3.3</w:t>
      </w:r>
      <w:r>
        <w:rPr>
          <w:rFonts w:asciiTheme="minorHAnsi" w:eastAsiaTheme="minorEastAsia" w:hAnsiTheme="minorHAnsi" w:cstheme="minorBidi"/>
          <w:noProof/>
          <w:szCs w:val="22"/>
        </w:rPr>
        <w:tab/>
      </w:r>
      <w:r w:rsidRPr="009E6C2F">
        <w:rPr>
          <w:iCs/>
          <w:noProof/>
        </w:rPr>
        <w:t>Some Shared Business Rules</w:t>
      </w:r>
      <w:r>
        <w:rPr>
          <w:noProof/>
        </w:rPr>
        <w:tab/>
      </w:r>
      <w:r>
        <w:rPr>
          <w:noProof/>
        </w:rPr>
        <w:fldChar w:fldCharType="begin"/>
      </w:r>
      <w:r>
        <w:rPr>
          <w:noProof/>
        </w:rPr>
        <w:instrText xml:space="preserve"> PAGEREF _Toc448850866 \h </w:instrText>
      </w:r>
      <w:r>
        <w:rPr>
          <w:noProof/>
        </w:rPr>
      </w:r>
      <w:r>
        <w:rPr>
          <w:noProof/>
        </w:rPr>
        <w:fldChar w:fldCharType="separate"/>
      </w:r>
      <w:r>
        <w:rPr>
          <w:noProof/>
        </w:rPr>
        <w:t>42</w:t>
      </w:r>
      <w:r>
        <w:rPr>
          <w:noProof/>
        </w:rPr>
        <w:fldChar w:fldCharType="end"/>
      </w:r>
    </w:p>
    <w:p w14:paraId="17C443B1" w14:textId="77777777" w:rsidR="002F2FF9" w:rsidRDefault="002F2FF9">
      <w:pPr>
        <w:pStyle w:val="TOC1"/>
        <w:rPr>
          <w:rFonts w:asciiTheme="minorHAnsi" w:eastAsiaTheme="minorEastAsia" w:hAnsiTheme="minorHAnsi" w:cstheme="minorBidi"/>
          <w:noProof/>
          <w:szCs w:val="22"/>
        </w:rPr>
      </w:pPr>
      <w:r w:rsidRPr="009E6C2F">
        <w:rPr>
          <w:noProof/>
          <w14:scene3d>
            <w14:camera w14:prst="orthographicFront"/>
            <w14:lightRig w14:rig="threePt" w14:dir="t">
              <w14:rot w14:lat="0" w14:lon="0" w14:rev="0"/>
            </w14:lightRig>
          </w14:scene3d>
        </w:rPr>
        <w:t>4.3.4</w:t>
      </w:r>
      <w:r>
        <w:rPr>
          <w:rFonts w:asciiTheme="minorHAnsi" w:eastAsiaTheme="minorEastAsia" w:hAnsiTheme="minorHAnsi" w:cstheme="minorBidi"/>
          <w:noProof/>
          <w:szCs w:val="22"/>
        </w:rPr>
        <w:tab/>
      </w:r>
      <w:r w:rsidRPr="009E6C2F">
        <w:rPr>
          <w:iCs/>
          <w:noProof/>
        </w:rPr>
        <w:t>Sharing Good Practices and Tools</w:t>
      </w:r>
      <w:r>
        <w:rPr>
          <w:noProof/>
        </w:rPr>
        <w:tab/>
      </w:r>
      <w:r>
        <w:rPr>
          <w:noProof/>
        </w:rPr>
        <w:fldChar w:fldCharType="begin"/>
      </w:r>
      <w:r>
        <w:rPr>
          <w:noProof/>
        </w:rPr>
        <w:instrText xml:space="preserve"> PAGEREF _Toc448850867 \h </w:instrText>
      </w:r>
      <w:r>
        <w:rPr>
          <w:noProof/>
        </w:rPr>
      </w:r>
      <w:r>
        <w:rPr>
          <w:noProof/>
        </w:rPr>
        <w:fldChar w:fldCharType="separate"/>
      </w:r>
      <w:r>
        <w:rPr>
          <w:noProof/>
        </w:rPr>
        <w:t>42</w:t>
      </w:r>
      <w:r>
        <w:rPr>
          <w:noProof/>
        </w:rPr>
        <w:fldChar w:fldCharType="end"/>
      </w:r>
    </w:p>
    <w:p w14:paraId="5F6599C4" w14:textId="77777777" w:rsidR="002F2FF9" w:rsidRDefault="002F2FF9">
      <w:pPr>
        <w:pStyle w:val="TO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E-Enterprise Facility Governance</w:t>
      </w:r>
      <w:r>
        <w:rPr>
          <w:noProof/>
        </w:rPr>
        <w:tab/>
      </w:r>
      <w:r>
        <w:rPr>
          <w:noProof/>
        </w:rPr>
        <w:fldChar w:fldCharType="begin"/>
      </w:r>
      <w:r>
        <w:rPr>
          <w:noProof/>
        </w:rPr>
        <w:instrText xml:space="preserve"> PAGEREF _Toc448850868 \h </w:instrText>
      </w:r>
      <w:r>
        <w:rPr>
          <w:noProof/>
        </w:rPr>
      </w:r>
      <w:r>
        <w:rPr>
          <w:noProof/>
        </w:rPr>
        <w:fldChar w:fldCharType="separate"/>
      </w:r>
      <w:r>
        <w:rPr>
          <w:noProof/>
        </w:rPr>
        <w:t>42</w:t>
      </w:r>
      <w:r>
        <w:rPr>
          <w:noProof/>
        </w:rPr>
        <w:fldChar w:fldCharType="end"/>
      </w:r>
    </w:p>
    <w:p w14:paraId="57C8E472" w14:textId="77777777" w:rsidR="002F2FF9" w:rsidRDefault="002F2FF9">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sidRPr="009E6C2F">
        <w:rPr>
          <w:noProof/>
        </w:rPr>
        <w:t>Summary and Recommendations for Phase II</w:t>
      </w:r>
      <w:r>
        <w:rPr>
          <w:noProof/>
        </w:rPr>
        <w:tab/>
      </w:r>
      <w:r>
        <w:rPr>
          <w:noProof/>
        </w:rPr>
        <w:fldChar w:fldCharType="begin"/>
      </w:r>
      <w:r>
        <w:rPr>
          <w:noProof/>
        </w:rPr>
        <w:instrText xml:space="preserve"> PAGEREF _Toc448850869 \h </w:instrText>
      </w:r>
      <w:r>
        <w:rPr>
          <w:noProof/>
        </w:rPr>
      </w:r>
      <w:r>
        <w:rPr>
          <w:noProof/>
        </w:rPr>
        <w:fldChar w:fldCharType="separate"/>
      </w:r>
      <w:r>
        <w:rPr>
          <w:noProof/>
        </w:rPr>
        <w:t>44</w:t>
      </w:r>
      <w:r>
        <w:rPr>
          <w:noProof/>
        </w:rPr>
        <w:fldChar w:fldCharType="end"/>
      </w:r>
    </w:p>
    <w:p w14:paraId="50F0C700" w14:textId="77777777" w:rsidR="002F2FF9" w:rsidRDefault="002F2FF9">
      <w:pPr>
        <w:pStyle w:val="TOC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Summary of Findings</w:t>
      </w:r>
      <w:r>
        <w:rPr>
          <w:noProof/>
        </w:rPr>
        <w:tab/>
      </w:r>
      <w:r>
        <w:rPr>
          <w:noProof/>
        </w:rPr>
        <w:fldChar w:fldCharType="begin"/>
      </w:r>
      <w:r>
        <w:rPr>
          <w:noProof/>
        </w:rPr>
        <w:instrText xml:space="preserve"> PAGEREF _Toc448850870 \h </w:instrText>
      </w:r>
      <w:r>
        <w:rPr>
          <w:noProof/>
        </w:rPr>
      </w:r>
      <w:r>
        <w:rPr>
          <w:noProof/>
        </w:rPr>
        <w:fldChar w:fldCharType="separate"/>
      </w:r>
      <w:r>
        <w:rPr>
          <w:noProof/>
        </w:rPr>
        <w:t>44</w:t>
      </w:r>
      <w:r>
        <w:rPr>
          <w:noProof/>
        </w:rPr>
        <w:fldChar w:fldCharType="end"/>
      </w:r>
    </w:p>
    <w:p w14:paraId="400F1FD2" w14:textId="77777777" w:rsidR="002F2FF9" w:rsidRDefault="002F2FF9">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Phase II Recommended Approach</w:t>
      </w:r>
      <w:r>
        <w:rPr>
          <w:noProof/>
        </w:rPr>
        <w:tab/>
      </w:r>
      <w:r>
        <w:rPr>
          <w:noProof/>
        </w:rPr>
        <w:fldChar w:fldCharType="begin"/>
      </w:r>
      <w:r>
        <w:rPr>
          <w:noProof/>
        </w:rPr>
        <w:instrText xml:space="preserve"> PAGEREF _Toc448850871 \h </w:instrText>
      </w:r>
      <w:r>
        <w:rPr>
          <w:noProof/>
        </w:rPr>
      </w:r>
      <w:r>
        <w:rPr>
          <w:noProof/>
        </w:rPr>
        <w:fldChar w:fldCharType="separate"/>
      </w:r>
      <w:r>
        <w:rPr>
          <w:noProof/>
        </w:rPr>
        <w:t>44</w:t>
      </w:r>
      <w:r>
        <w:rPr>
          <w:noProof/>
        </w:rPr>
        <w:fldChar w:fldCharType="end"/>
      </w:r>
    </w:p>
    <w:p w14:paraId="1F448672" w14:textId="77777777" w:rsidR="002F2FF9" w:rsidRDefault="002F2FF9">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Phase II Recommended Actions and Goals</w:t>
      </w:r>
      <w:r>
        <w:rPr>
          <w:noProof/>
        </w:rPr>
        <w:tab/>
      </w:r>
      <w:r>
        <w:rPr>
          <w:noProof/>
        </w:rPr>
        <w:fldChar w:fldCharType="begin"/>
      </w:r>
      <w:r>
        <w:rPr>
          <w:noProof/>
        </w:rPr>
        <w:instrText xml:space="preserve"> PAGEREF _Toc448850872 \h </w:instrText>
      </w:r>
      <w:r>
        <w:rPr>
          <w:noProof/>
        </w:rPr>
      </w:r>
      <w:r>
        <w:rPr>
          <w:noProof/>
        </w:rPr>
        <w:fldChar w:fldCharType="separate"/>
      </w:r>
      <w:r>
        <w:rPr>
          <w:noProof/>
        </w:rPr>
        <w:t>44</w:t>
      </w:r>
      <w:r>
        <w:rPr>
          <w:noProof/>
        </w:rPr>
        <w:fldChar w:fldCharType="end"/>
      </w:r>
    </w:p>
    <w:p w14:paraId="22E67E03" w14:textId="77777777" w:rsidR="002F2FF9" w:rsidRDefault="002F2FF9">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_Toc448850873 \h </w:instrText>
      </w:r>
      <w:r>
        <w:rPr>
          <w:noProof/>
        </w:rPr>
      </w:r>
      <w:r>
        <w:rPr>
          <w:noProof/>
        </w:rPr>
        <w:fldChar w:fldCharType="separate"/>
      </w:r>
      <w:r>
        <w:rPr>
          <w:noProof/>
        </w:rPr>
        <w:t>46</w:t>
      </w:r>
      <w:r>
        <w:rPr>
          <w:noProof/>
        </w:rPr>
        <w:fldChar w:fldCharType="end"/>
      </w:r>
    </w:p>
    <w:p w14:paraId="7F7CEE36" w14:textId="77777777" w:rsidR="002F2FF9" w:rsidRDefault="002F2FF9">
      <w:pPr>
        <w:pStyle w:val="TOC1"/>
        <w:rPr>
          <w:rFonts w:asciiTheme="minorHAnsi" w:eastAsiaTheme="minorEastAsia" w:hAnsiTheme="minorHAnsi" w:cstheme="minorBidi"/>
          <w:noProof/>
          <w:szCs w:val="22"/>
        </w:rPr>
      </w:pPr>
      <w:r>
        <w:rPr>
          <w:noProof/>
        </w:rPr>
        <w:lastRenderedPageBreak/>
        <w:t>Appendix A. Charter for an Integrated Project Team to Scope Options for Integrating Facility Identification Data</w:t>
      </w:r>
      <w:r>
        <w:rPr>
          <w:noProof/>
        </w:rPr>
        <w:tab/>
      </w:r>
      <w:r>
        <w:rPr>
          <w:noProof/>
        </w:rPr>
        <w:fldChar w:fldCharType="begin"/>
      </w:r>
      <w:r>
        <w:rPr>
          <w:noProof/>
        </w:rPr>
        <w:instrText xml:space="preserve"> PAGEREF _Toc448850874 \h </w:instrText>
      </w:r>
      <w:r>
        <w:rPr>
          <w:noProof/>
        </w:rPr>
      </w:r>
      <w:r>
        <w:rPr>
          <w:noProof/>
        </w:rPr>
        <w:fldChar w:fldCharType="separate"/>
      </w:r>
      <w:r>
        <w:rPr>
          <w:noProof/>
        </w:rPr>
        <w:t>47</w:t>
      </w:r>
      <w:r>
        <w:rPr>
          <w:noProof/>
        </w:rPr>
        <w:fldChar w:fldCharType="end"/>
      </w:r>
    </w:p>
    <w:p w14:paraId="76CB8580" w14:textId="77777777" w:rsidR="002F2FF9" w:rsidRDefault="002F2FF9">
      <w:pPr>
        <w:pStyle w:val="TOC1"/>
        <w:rPr>
          <w:rFonts w:asciiTheme="minorHAnsi" w:eastAsiaTheme="minorEastAsia" w:hAnsiTheme="minorHAnsi" w:cstheme="minorBidi"/>
          <w:noProof/>
          <w:szCs w:val="22"/>
        </w:rPr>
      </w:pPr>
      <w:r>
        <w:rPr>
          <w:noProof/>
        </w:rPr>
        <w:t>Appendix B. Use Cases</w:t>
      </w:r>
      <w:r>
        <w:rPr>
          <w:noProof/>
        </w:rPr>
        <w:tab/>
      </w:r>
      <w:r>
        <w:rPr>
          <w:noProof/>
        </w:rPr>
        <w:fldChar w:fldCharType="begin"/>
      </w:r>
      <w:r>
        <w:rPr>
          <w:noProof/>
        </w:rPr>
        <w:instrText xml:space="preserve"> PAGEREF _Toc448850875 \h </w:instrText>
      </w:r>
      <w:r>
        <w:rPr>
          <w:noProof/>
        </w:rPr>
      </w:r>
      <w:r>
        <w:rPr>
          <w:noProof/>
        </w:rPr>
        <w:fldChar w:fldCharType="separate"/>
      </w:r>
      <w:r>
        <w:rPr>
          <w:noProof/>
        </w:rPr>
        <w:t>52</w:t>
      </w:r>
      <w:r>
        <w:rPr>
          <w:noProof/>
        </w:rPr>
        <w:fldChar w:fldCharType="end"/>
      </w:r>
    </w:p>
    <w:p w14:paraId="78CD7150" w14:textId="77777777" w:rsidR="002F2FF9" w:rsidRDefault="002F2FF9">
      <w:pPr>
        <w:pStyle w:val="TOC1"/>
        <w:rPr>
          <w:rFonts w:asciiTheme="minorHAnsi" w:eastAsiaTheme="minorEastAsia" w:hAnsiTheme="minorHAnsi" w:cstheme="minorBidi"/>
          <w:noProof/>
          <w:szCs w:val="22"/>
        </w:rPr>
      </w:pPr>
      <w:r>
        <w:rPr>
          <w:noProof/>
        </w:rPr>
        <w:t>Appendix C. Discovery Session Introductory Letter</w:t>
      </w:r>
      <w:r>
        <w:rPr>
          <w:noProof/>
        </w:rPr>
        <w:tab/>
      </w:r>
      <w:r>
        <w:rPr>
          <w:noProof/>
        </w:rPr>
        <w:fldChar w:fldCharType="begin"/>
      </w:r>
      <w:r>
        <w:rPr>
          <w:noProof/>
        </w:rPr>
        <w:instrText xml:space="preserve"> PAGEREF _Toc448850876 \h </w:instrText>
      </w:r>
      <w:r>
        <w:rPr>
          <w:noProof/>
        </w:rPr>
      </w:r>
      <w:r>
        <w:rPr>
          <w:noProof/>
        </w:rPr>
        <w:fldChar w:fldCharType="separate"/>
      </w:r>
      <w:r>
        <w:rPr>
          <w:noProof/>
        </w:rPr>
        <w:t>54</w:t>
      </w:r>
      <w:r>
        <w:rPr>
          <w:noProof/>
        </w:rPr>
        <w:fldChar w:fldCharType="end"/>
      </w:r>
    </w:p>
    <w:p w14:paraId="7C8106F7" w14:textId="77777777" w:rsidR="002F2FF9" w:rsidRDefault="002F2FF9">
      <w:pPr>
        <w:pStyle w:val="TOC1"/>
        <w:rPr>
          <w:rFonts w:asciiTheme="minorHAnsi" w:eastAsiaTheme="minorEastAsia" w:hAnsiTheme="minorHAnsi" w:cstheme="minorBidi"/>
          <w:noProof/>
          <w:szCs w:val="22"/>
        </w:rPr>
      </w:pPr>
      <w:r>
        <w:rPr>
          <w:noProof/>
        </w:rPr>
        <w:t>Appendix D. Discovery Session Agenda</w:t>
      </w:r>
      <w:r>
        <w:rPr>
          <w:noProof/>
        </w:rPr>
        <w:tab/>
      </w:r>
      <w:r>
        <w:rPr>
          <w:noProof/>
        </w:rPr>
        <w:fldChar w:fldCharType="begin"/>
      </w:r>
      <w:r>
        <w:rPr>
          <w:noProof/>
        </w:rPr>
        <w:instrText xml:space="preserve"> PAGEREF _Toc448850877 \h </w:instrText>
      </w:r>
      <w:r>
        <w:rPr>
          <w:noProof/>
        </w:rPr>
      </w:r>
      <w:r>
        <w:rPr>
          <w:noProof/>
        </w:rPr>
        <w:fldChar w:fldCharType="separate"/>
      </w:r>
      <w:r>
        <w:rPr>
          <w:noProof/>
        </w:rPr>
        <w:t>56</w:t>
      </w:r>
      <w:r>
        <w:rPr>
          <w:noProof/>
        </w:rPr>
        <w:fldChar w:fldCharType="end"/>
      </w:r>
    </w:p>
    <w:p w14:paraId="7CF52A23" w14:textId="77777777" w:rsidR="002F2FF9" w:rsidRDefault="002F2FF9">
      <w:pPr>
        <w:pStyle w:val="TOC1"/>
        <w:rPr>
          <w:rFonts w:asciiTheme="minorHAnsi" w:eastAsiaTheme="minorEastAsia" w:hAnsiTheme="minorHAnsi" w:cstheme="minorBidi"/>
          <w:noProof/>
          <w:szCs w:val="22"/>
        </w:rPr>
      </w:pPr>
      <w:r>
        <w:rPr>
          <w:noProof/>
        </w:rPr>
        <w:t>Appendix E. Burden Reduction for Direct Reporters – the CDX/FRS Facility Management Widget and TRI</w:t>
      </w:r>
      <w:r>
        <w:rPr>
          <w:noProof/>
        </w:rPr>
        <w:tab/>
      </w:r>
      <w:r>
        <w:rPr>
          <w:noProof/>
        </w:rPr>
        <w:fldChar w:fldCharType="begin"/>
      </w:r>
      <w:r>
        <w:rPr>
          <w:noProof/>
        </w:rPr>
        <w:instrText xml:space="preserve"> PAGEREF _Toc448850878 \h </w:instrText>
      </w:r>
      <w:r>
        <w:rPr>
          <w:noProof/>
        </w:rPr>
      </w:r>
      <w:r>
        <w:rPr>
          <w:noProof/>
        </w:rPr>
        <w:fldChar w:fldCharType="separate"/>
      </w:r>
      <w:r>
        <w:rPr>
          <w:noProof/>
        </w:rPr>
        <w:t>59</w:t>
      </w:r>
      <w:r>
        <w:rPr>
          <w:noProof/>
        </w:rPr>
        <w:fldChar w:fldCharType="end"/>
      </w:r>
    </w:p>
    <w:p w14:paraId="1374ED41" w14:textId="77777777" w:rsidR="00E0741B" w:rsidRPr="00E0741B" w:rsidRDefault="009A1CE6" w:rsidP="00E0741B">
      <w:pPr>
        <w:pStyle w:val="TOC1"/>
      </w:pPr>
      <w:r>
        <w:fldChar w:fldCharType="end"/>
      </w:r>
    </w:p>
    <w:p w14:paraId="07BE9B67" w14:textId="77777777" w:rsidR="00E0741B" w:rsidRDefault="00E0741B" w:rsidP="00306697">
      <w:pPr>
        <w:pStyle w:val="BodyText"/>
      </w:pPr>
    </w:p>
    <w:p w14:paraId="365C6827" w14:textId="77777777" w:rsidR="00C24848" w:rsidRDefault="00C24848" w:rsidP="00306697">
      <w:pPr>
        <w:pStyle w:val="BodyText"/>
      </w:pPr>
    </w:p>
    <w:p w14:paraId="121480AE" w14:textId="77777777" w:rsidR="00C24848" w:rsidRPr="00C24848" w:rsidRDefault="00C24848" w:rsidP="008F5905"/>
    <w:p w14:paraId="379944E4" w14:textId="77777777" w:rsidR="00C24848" w:rsidRPr="00C24848" w:rsidRDefault="00C24848" w:rsidP="008F5905">
      <w:pPr>
        <w:tabs>
          <w:tab w:val="left" w:pos="1100"/>
        </w:tabs>
      </w:pPr>
      <w:r>
        <w:tab/>
      </w:r>
    </w:p>
    <w:p w14:paraId="0DF4A2B7" w14:textId="77777777" w:rsidR="00C24848" w:rsidRDefault="00C24848" w:rsidP="00C24848"/>
    <w:p w14:paraId="7D130FAF" w14:textId="1C6279AF" w:rsidR="00C67C6F" w:rsidRDefault="00C67C6F" w:rsidP="008F5905"/>
    <w:p w14:paraId="4D4E395C" w14:textId="77777777" w:rsidR="00C67C6F" w:rsidRPr="00C67C6F" w:rsidRDefault="00C67C6F" w:rsidP="00C67C6F"/>
    <w:p w14:paraId="63C8F03E" w14:textId="77777777" w:rsidR="00C67C6F" w:rsidRPr="00C67C6F" w:rsidRDefault="00C67C6F" w:rsidP="00C67C6F"/>
    <w:p w14:paraId="00692352" w14:textId="77777777" w:rsidR="00C67C6F" w:rsidRPr="00C67C6F" w:rsidRDefault="00C67C6F" w:rsidP="00C67C6F"/>
    <w:p w14:paraId="34FA3EF3" w14:textId="77777777" w:rsidR="00C67C6F" w:rsidRPr="00C67C6F" w:rsidRDefault="00C67C6F" w:rsidP="00C67C6F"/>
    <w:p w14:paraId="65024192" w14:textId="77777777" w:rsidR="00C67C6F" w:rsidRPr="00C67C6F" w:rsidRDefault="00C67C6F" w:rsidP="00C67C6F"/>
    <w:p w14:paraId="18C50669" w14:textId="77777777" w:rsidR="00C67C6F" w:rsidRPr="00DB4401" w:rsidRDefault="00C67C6F" w:rsidP="00DB4401"/>
    <w:p w14:paraId="0F746A0A" w14:textId="77777777" w:rsidR="00C67C6F" w:rsidRPr="00DB4401" w:rsidRDefault="00C67C6F" w:rsidP="00DB4401"/>
    <w:p w14:paraId="08E2DFCE" w14:textId="0014C200" w:rsidR="00C67C6F" w:rsidRDefault="00C67C6F" w:rsidP="00C67C6F"/>
    <w:p w14:paraId="37632E9A" w14:textId="655A2BAD" w:rsidR="00C67C6F" w:rsidRDefault="00C67C6F" w:rsidP="00C67C6F"/>
    <w:p w14:paraId="4F4A6B3B" w14:textId="77777777" w:rsidR="00534B13" w:rsidRPr="00DB4401" w:rsidRDefault="00534B13" w:rsidP="00DB4401">
      <w:pPr>
        <w:sectPr w:rsidR="00534B13" w:rsidRPr="00DB4401" w:rsidSect="005709EC">
          <w:headerReference w:type="even" r:id="rId14"/>
          <w:headerReference w:type="default" r:id="rId15"/>
          <w:footerReference w:type="even" r:id="rId16"/>
          <w:footerReference w:type="default" r:id="rId17"/>
          <w:footerReference w:type="first" r:id="rId18"/>
          <w:pgSz w:w="12240" w:h="15840" w:code="1"/>
          <w:pgMar w:top="1440" w:right="1440" w:bottom="1440" w:left="1440" w:header="720" w:footer="720" w:gutter="0"/>
          <w:pgNumType w:fmt="lowerRoman" w:start="1"/>
          <w:cols w:space="720"/>
          <w:titlePg/>
          <w:docGrid w:linePitch="360"/>
        </w:sectPr>
      </w:pPr>
    </w:p>
    <w:p w14:paraId="5F4D982B" w14:textId="280992CC" w:rsidR="00E0741B" w:rsidRDefault="00E0741B" w:rsidP="00EC6B7B">
      <w:pPr>
        <w:pStyle w:val="LOEHeading"/>
      </w:pPr>
      <w:bookmarkStart w:id="4" w:name="_Toc153171760"/>
      <w:bookmarkStart w:id="5" w:name="_Toc153171845"/>
      <w:bookmarkStart w:id="6" w:name="_Toc448850842"/>
      <w:r>
        <w:lastRenderedPageBreak/>
        <w:t xml:space="preserve">List of </w:t>
      </w:r>
      <w:r w:rsidR="00CD3DE9">
        <w:t xml:space="preserve">Figures </w:t>
      </w:r>
      <w:bookmarkEnd w:id="4"/>
      <w:bookmarkEnd w:id="5"/>
      <w:bookmarkEnd w:id="6"/>
    </w:p>
    <w:p w14:paraId="321C260F" w14:textId="77777777" w:rsidR="002F2FF9" w:rsidRDefault="00C44125">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448850879" w:history="1">
        <w:r w:rsidR="002F2FF9" w:rsidRPr="003F2934">
          <w:rPr>
            <w:rStyle w:val="Hyperlink"/>
            <w:noProof/>
          </w:rPr>
          <w:t>Figure 2</w:t>
        </w:r>
        <w:r w:rsidR="002F2FF9" w:rsidRPr="003F2934">
          <w:rPr>
            <w:rStyle w:val="Hyperlink"/>
            <w:noProof/>
          </w:rPr>
          <w:noBreakHyphen/>
          <w:t>1 Level of Maturity in the Evolution of Integrated Facility Data Management</w:t>
        </w:r>
        <w:r w:rsidR="002F2FF9">
          <w:rPr>
            <w:noProof/>
            <w:webHidden/>
          </w:rPr>
          <w:tab/>
        </w:r>
        <w:r w:rsidR="002F2FF9">
          <w:rPr>
            <w:noProof/>
            <w:webHidden/>
          </w:rPr>
          <w:fldChar w:fldCharType="begin"/>
        </w:r>
        <w:r w:rsidR="002F2FF9">
          <w:rPr>
            <w:noProof/>
            <w:webHidden/>
          </w:rPr>
          <w:instrText xml:space="preserve"> PAGEREF _Toc448850879 \h </w:instrText>
        </w:r>
        <w:r w:rsidR="002F2FF9">
          <w:rPr>
            <w:noProof/>
            <w:webHidden/>
          </w:rPr>
        </w:r>
        <w:r w:rsidR="002F2FF9">
          <w:rPr>
            <w:noProof/>
            <w:webHidden/>
          </w:rPr>
          <w:fldChar w:fldCharType="separate"/>
        </w:r>
        <w:r w:rsidR="002F2FF9">
          <w:rPr>
            <w:noProof/>
            <w:webHidden/>
          </w:rPr>
          <w:t>7</w:t>
        </w:r>
        <w:r w:rsidR="002F2FF9">
          <w:rPr>
            <w:noProof/>
            <w:webHidden/>
          </w:rPr>
          <w:fldChar w:fldCharType="end"/>
        </w:r>
      </w:hyperlink>
    </w:p>
    <w:p w14:paraId="7CECE4AA" w14:textId="77777777" w:rsidR="002F2FF9" w:rsidRDefault="003D3BE2">
      <w:pPr>
        <w:pStyle w:val="TableofFigures"/>
        <w:rPr>
          <w:rFonts w:asciiTheme="minorHAnsi" w:eastAsiaTheme="minorEastAsia" w:hAnsiTheme="minorHAnsi" w:cstheme="minorBidi"/>
          <w:noProof/>
          <w:szCs w:val="22"/>
        </w:rPr>
      </w:pPr>
      <w:hyperlink w:anchor="_Toc448850880" w:history="1">
        <w:r w:rsidR="002F2FF9" w:rsidRPr="003F2934">
          <w:rPr>
            <w:rStyle w:val="Hyperlink"/>
            <w:noProof/>
          </w:rPr>
          <w:t>Figure 2</w:t>
        </w:r>
        <w:r w:rsidR="002F2FF9" w:rsidRPr="003F2934">
          <w:rPr>
            <w:rStyle w:val="Hyperlink"/>
            <w:noProof/>
          </w:rPr>
          <w:noBreakHyphen/>
          <w:t>2 Data Reconciliation Timing</w:t>
        </w:r>
        <w:r w:rsidR="002F2FF9">
          <w:rPr>
            <w:noProof/>
            <w:webHidden/>
          </w:rPr>
          <w:tab/>
        </w:r>
        <w:r w:rsidR="002F2FF9">
          <w:rPr>
            <w:noProof/>
            <w:webHidden/>
          </w:rPr>
          <w:fldChar w:fldCharType="begin"/>
        </w:r>
        <w:r w:rsidR="002F2FF9">
          <w:rPr>
            <w:noProof/>
            <w:webHidden/>
          </w:rPr>
          <w:instrText xml:space="preserve"> PAGEREF _Toc448850880 \h </w:instrText>
        </w:r>
        <w:r w:rsidR="002F2FF9">
          <w:rPr>
            <w:noProof/>
            <w:webHidden/>
          </w:rPr>
        </w:r>
        <w:r w:rsidR="002F2FF9">
          <w:rPr>
            <w:noProof/>
            <w:webHidden/>
          </w:rPr>
          <w:fldChar w:fldCharType="separate"/>
        </w:r>
        <w:r w:rsidR="002F2FF9">
          <w:rPr>
            <w:noProof/>
            <w:webHidden/>
          </w:rPr>
          <w:t>7</w:t>
        </w:r>
        <w:r w:rsidR="002F2FF9">
          <w:rPr>
            <w:noProof/>
            <w:webHidden/>
          </w:rPr>
          <w:fldChar w:fldCharType="end"/>
        </w:r>
      </w:hyperlink>
    </w:p>
    <w:p w14:paraId="270D3815" w14:textId="77777777" w:rsidR="002F2FF9" w:rsidRDefault="003D3BE2">
      <w:pPr>
        <w:pStyle w:val="TableofFigures"/>
        <w:rPr>
          <w:rFonts w:asciiTheme="minorHAnsi" w:eastAsiaTheme="minorEastAsia" w:hAnsiTheme="minorHAnsi" w:cstheme="minorBidi"/>
          <w:noProof/>
          <w:szCs w:val="22"/>
        </w:rPr>
      </w:pPr>
      <w:hyperlink w:anchor="_Toc448850881" w:history="1">
        <w:r w:rsidR="002F2FF9" w:rsidRPr="003F2934">
          <w:rPr>
            <w:rStyle w:val="Hyperlink"/>
            <w:noProof/>
          </w:rPr>
          <w:t>Figure 2</w:t>
        </w:r>
        <w:r w:rsidR="002F2FF9" w:rsidRPr="003F2934">
          <w:rPr>
            <w:rStyle w:val="Hyperlink"/>
            <w:noProof/>
          </w:rPr>
          <w:noBreakHyphen/>
          <w:t>3 Data Presentation for Selection and Correction</w:t>
        </w:r>
        <w:r w:rsidR="002F2FF9">
          <w:rPr>
            <w:noProof/>
            <w:webHidden/>
          </w:rPr>
          <w:tab/>
        </w:r>
        <w:r w:rsidR="002F2FF9">
          <w:rPr>
            <w:noProof/>
            <w:webHidden/>
          </w:rPr>
          <w:fldChar w:fldCharType="begin"/>
        </w:r>
        <w:r w:rsidR="002F2FF9">
          <w:rPr>
            <w:noProof/>
            <w:webHidden/>
          </w:rPr>
          <w:instrText xml:space="preserve"> PAGEREF _Toc448850881 \h </w:instrText>
        </w:r>
        <w:r w:rsidR="002F2FF9">
          <w:rPr>
            <w:noProof/>
            <w:webHidden/>
          </w:rPr>
        </w:r>
        <w:r w:rsidR="002F2FF9">
          <w:rPr>
            <w:noProof/>
            <w:webHidden/>
          </w:rPr>
          <w:fldChar w:fldCharType="separate"/>
        </w:r>
        <w:r w:rsidR="002F2FF9">
          <w:rPr>
            <w:noProof/>
            <w:webHidden/>
          </w:rPr>
          <w:t>8</w:t>
        </w:r>
        <w:r w:rsidR="002F2FF9">
          <w:rPr>
            <w:noProof/>
            <w:webHidden/>
          </w:rPr>
          <w:fldChar w:fldCharType="end"/>
        </w:r>
      </w:hyperlink>
    </w:p>
    <w:p w14:paraId="412D4DE1" w14:textId="77777777" w:rsidR="002F2FF9" w:rsidRDefault="003D3BE2">
      <w:pPr>
        <w:pStyle w:val="TableofFigures"/>
        <w:rPr>
          <w:rFonts w:asciiTheme="minorHAnsi" w:eastAsiaTheme="minorEastAsia" w:hAnsiTheme="minorHAnsi" w:cstheme="minorBidi"/>
          <w:noProof/>
          <w:szCs w:val="22"/>
        </w:rPr>
      </w:pPr>
      <w:hyperlink w:anchor="_Toc448850882" w:history="1">
        <w:r w:rsidR="002F2FF9" w:rsidRPr="003F2934">
          <w:rPr>
            <w:rStyle w:val="Hyperlink"/>
            <w:noProof/>
          </w:rPr>
          <w:t>Figure 2</w:t>
        </w:r>
        <w:r w:rsidR="002F2FF9" w:rsidRPr="003F2934">
          <w:rPr>
            <w:rStyle w:val="Hyperlink"/>
            <w:noProof/>
          </w:rPr>
          <w:noBreakHyphen/>
          <w:t>4 Staff Facilitation of Integrated Facility Management</w:t>
        </w:r>
        <w:r w:rsidR="002F2FF9">
          <w:rPr>
            <w:noProof/>
            <w:webHidden/>
          </w:rPr>
          <w:tab/>
        </w:r>
        <w:r w:rsidR="002F2FF9">
          <w:rPr>
            <w:noProof/>
            <w:webHidden/>
          </w:rPr>
          <w:fldChar w:fldCharType="begin"/>
        </w:r>
        <w:r w:rsidR="002F2FF9">
          <w:rPr>
            <w:noProof/>
            <w:webHidden/>
          </w:rPr>
          <w:instrText xml:space="preserve"> PAGEREF _Toc448850882 \h </w:instrText>
        </w:r>
        <w:r w:rsidR="002F2FF9">
          <w:rPr>
            <w:noProof/>
            <w:webHidden/>
          </w:rPr>
        </w:r>
        <w:r w:rsidR="002F2FF9">
          <w:rPr>
            <w:noProof/>
            <w:webHidden/>
          </w:rPr>
          <w:fldChar w:fldCharType="separate"/>
        </w:r>
        <w:r w:rsidR="002F2FF9">
          <w:rPr>
            <w:noProof/>
            <w:webHidden/>
          </w:rPr>
          <w:t>8</w:t>
        </w:r>
        <w:r w:rsidR="002F2FF9">
          <w:rPr>
            <w:noProof/>
            <w:webHidden/>
          </w:rPr>
          <w:fldChar w:fldCharType="end"/>
        </w:r>
      </w:hyperlink>
    </w:p>
    <w:p w14:paraId="021178D3" w14:textId="77777777" w:rsidR="002F2FF9" w:rsidRDefault="003D3BE2">
      <w:pPr>
        <w:pStyle w:val="TableofFigures"/>
        <w:rPr>
          <w:rFonts w:asciiTheme="minorHAnsi" w:eastAsiaTheme="minorEastAsia" w:hAnsiTheme="minorHAnsi" w:cstheme="minorBidi"/>
          <w:noProof/>
          <w:szCs w:val="22"/>
        </w:rPr>
      </w:pPr>
      <w:hyperlink w:anchor="_Toc448850883" w:history="1">
        <w:r w:rsidR="002F2FF9" w:rsidRPr="003F2934">
          <w:rPr>
            <w:rStyle w:val="Hyperlink"/>
            <w:noProof/>
          </w:rPr>
          <w:t>Figure 2</w:t>
        </w:r>
        <w:r w:rsidR="002F2FF9" w:rsidRPr="003F2934">
          <w:rPr>
            <w:rStyle w:val="Hyperlink"/>
            <w:noProof/>
          </w:rPr>
          <w:noBreakHyphen/>
          <w:t>5 Formal Data Governance – Policy or Procedure</w:t>
        </w:r>
        <w:r w:rsidR="002F2FF9">
          <w:rPr>
            <w:noProof/>
            <w:webHidden/>
          </w:rPr>
          <w:tab/>
        </w:r>
        <w:r w:rsidR="002F2FF9">
          <w:rPr>
            <w:noProof/>
            <w:webHidden/>
          </w:rPr>
          <w:fldChar w:fldCharType="begin"/>
        </w:r>
        <w:r w:rsidR="002F2FF9">
          <w:rPr>
            <w:noProof/>
            <w:webHidden/>
          </w:rPr>
          <w:instrText xml:space="preserve"> PAGEREF _Toc448850883 \h </w:instrText>
        </w:r>
        <w:r w:rsidR="002F2FF9">
          <w:rPr>
            <w:noProof/>
            <w:webHidden/>
          </w:rPr>
        </w:r>
        <w:r w:rsidR="002F2FF9">
          <w:rPr>
            <w:noProof/>
            <w:webHidden/>
          </w:rPr>
          <w:fldChar w:fldCharType="separate"/>
        </w:r>
        <w:r w:rsidR="002F2FF9">
          <w:rPr>
            <w:noProof/>
            <w:webHidden/>
          </w:rPr>
          <w:t>9</w:t>
        </w:r>
        <w:r w:rsidR="002F2FF9">
          <w:rPr>
            <w:noProof/>
            <w:webHidden/>
          </w:rPr>
          <w:fldChar w:fldCharType="end"/>
        </w:r>
      </w:hyperlink>
    </w:p>
    <w:p w14:paraId="7354E016" w14:textId="77777777" w:rsidR="002F2FF9" w:rsidRDefault="003D3BE2">
      <w:pPr>
        <w:pStyle w:val="TableofFigures"/>
        <w:rPr>
          <w:rFonts w:asciiTheme="minorHAnsi" w:eastAsiaTheme="minorEastAsia" w:hAnsiTheme="minorHAnsi" w:cstheme="minorBidi"/>
          <w:noProof/>
          <w:szCs w:val="22"/>
        </w:rPr>
      </w:pPr>
      <w:hyperlink w:anchor="_Toc448850884" w:history="1">
        <w:r w:rsidR="002F2FF9" w:rsidRPr="003F2934">
          <w:rPr>
            <w:rStyle w:val="Hyperlink"/>
            <w:noProof/>
          </w:rPr>
          <w:t>Figure 2</w:t>
        </w:r>
        <w:r w:rsidR="002F2FF9" w:rsidRPr="003F2934">
          <w:rPr>
            <w:rStyle w:val="Hyperlink"/>
            <w:noProof/>
          </w:rPr>
          <w:noBreakHyphen/>
          <w:t>6 Core Facility or Master Data Terminology</w:t>
        </w:r>
        <w:r w:rsidR="002F2FF9">
          <w:rPr>
            <w:noProof/>
            <w:webHidden/>
          </w:rPr>
          <w:tab/>
        </w:r>
        <w:r w:rsidR="002F2FF9">
          <w:rPr>
            <w:noProof/>
            <w:webHidden/>
          </w:rPr>
          <w:fldChar w:fldCharType="begin"/>
        </w:r>
        <w:r w:rsidR="002F2FF9">
          <w:rPr>
            <w:noProof/>
            <w:webHidden/>
          </w:rPr>
          <w:instrText xml:space="preserve"> PAGEREF _Toc448850884 \h </w:instrText>
        </w:r>
        <w:r w:rsidR="002F2FF9">
          <w:rPr>
            <w:noProof/>
            <w:webHidden/>
          </w:rPr>
        </w:r>
        <w:r w:rsidR="002F2FF9">
          <w:rPr>
            <w:noProof/>
            <w:webHidden/>
          </w:rPr>
          <w:fldChar w:fldCharType="separate"/>
        </w:r>
        <w:r w:rsidR="002F2FF9">
          <w:rPr>
            <w:noProof/>
            <w:webHidden/>
          </w:rPr>
          <w:t>10</w:t>
        </w:r>
        <w:r w:rsidR="002F2FF9">
          <w:rPr>
            <w:noProof/>
            <w:webHidden/>
          </w:rPr>
          <w:fldChar w:fldCharType="end"/>
        </w:r>
      </w:hyperlink>
    </w:p>
    <w:p w14:paraId="1A2596FF" w14:textId="77777777" w:rsidR="002F2FF9" w:rsidRDefault="003D3BE2">
      <w:pPr>
        <w:pStyle w:val="TableofFigures"/>
        <w:rPr>
          <w:rFonts w:asciiTheme="minorHAnsi" w:eastAsiaTheme="minorEastAsia" w:hAnsiTheme="minorHAnsi" w:cstheme="minorBidi"/>
          <w:noProof/>
          <w:szCs w:val="22"/>
        </w:rPr>
      </w:pPr>
      <w:hyperlink w:anchor="_Toc448850885" w:history="1">
        <w:r w:rsidR="002F2FF9" w:rsidRPr="003F2934">
          <w:rPr>
            <w:rStyle w:val="Hyperlink"/>
            <w:noProof/>
          </w:rPr>
          <w:t>Figure 2</w:t>
        </w:r>
        <w:r w:rsidR="002F2FF9" w:rsidRPr="003F2934">
          <w:rPr>
            <w:rStyle w:val="Hyperlink"/>
            <w:noProof/>
          </w:rPr>
          <w:noBreakHyphen/>
          <w:t>7 FRS Utilization</w:t>
        </w:r>
        <w:r w:rsidR="002F2FF9">
          <w:rPr>
            <w:noProof/>
            <w:webHidden/>
          </w:rPr>
          <w:tab/>
        </w:r>
        <w:r w:rsidR="002F2FF9">
          <w:rPr>
            <w:noProof/>
            <w:webHidden/>
          </w:rPr>
          <w:fldChar w:fldCharType="begin"/>
        </w:r>
        <w:r w:rsidR="002F2FF9">
          <w:rPr>
            <w:noProof/>
            <w:webHidden/>
          </w:rPr>
          <w:instrText xml:space="preserve"> PAGEREF _Toc448850885 \h </w:instrText>
        </w:r>
        <w:r w:rsidR="002F2FF9">
          <w:rPr>
            <w:noProof/>
            <w:webHidden/>
          </w:rPr>
        </w:r>
        <w:r w:rsidR="002F2FF9">
          <w:rPr>
            <w:noProof/>
            <w:webHidden/>
          </w:rPr>
          <w:fldChar w:fldCharType="separate"/>
        </w:r>
        <w:r w:rsidR="002F2FF9">
          <w:rPr>
            <w:noProof/>
            <w:webHidden/>
          </w:rPr>
          <w:t>11</w:t>
        </w:r>
        <w:r w:rsidR="002F2FF9">
          <w:rPr>
            <w:noProof/>
            <w:webHidden/>
          </w:rPr>
          <w:fldChar w:fldCharType="end"/>
        </w:r>
      </w:hyperlink>
    </w:p>
    <w:p w14:paraId="2F1E6784" w14:textId="77777777" w:rsidR="002F2FF9" w:rsidRDefault="003D3BE2">
      <w:pPr>
        <w:pStyle w:val="TableofFigures"/>
        <w:rPr>
          <w:rFonts w:asciiTheme="minorHAnsi" w:eastAsiaTheme="minorEastAsia" w:hAnsiTheme="minorHAnsi" w:cstheme="minorBidi"/>
          <w:noProof/>
          <w:szCs w:val="22"/>
        </w:rPr>
      </w:pPr>
      <w:hyperlink w:anchor="_Toc448850886" w:history="1">
        <w:r w:rsidR="002F2FF9" w:rsidRPr="003F2934">
          <w:rPr>
            <w:rStyle w:val="Hyperlink"/>
            <w:noProof/>
          </w:rPr>
          <w:t>Figure 3</w:t>
        </w:r>
        <w:r w:rsidR="002F2FF9" w:rsidRPr="003F2934">
          <w:rPr>
            <w:rStyle w:val="Hyperlink"/>
            <w:noProof/>
          </w:rPr>
          <w:noBreakHyphen/>
          <w:t>1 MoGEM Future Data Flow</w:t>
        </w:r>
        <w:r w:rsidR="002F2FF9">
          <w:rPr>
            <w:noProof/>
            <w:webHidden/>
          </w:rPr>
          <w:tab/>
        </w:r>
        <w:r w:rsidR="002F2FF9">
          <w:rPr>
            <w:noProof/>
            <w:webHidden/>
          </w:rPr>
          <w:fldChar w:fldCharType="begin"/>
        </w:r>
        <w:r w:rsidR="002F2FF9">
          <w:rPr>
            <w:noProof/>
            <w:webHidden/>
          </w:rPr>
          <w:instrText xml:space="preserve"> PAGEREF _Toc448850886 \h </w:instrText>
        </w:r>
        <w:r w:rsidR="002F2FF9">
          <w:rPr>
            <w:noProof/>
            <w:webHidden/>
          </w:rPr>
        </w:r>
        <w:r w:rsidR="002F2FF9">
          <w:rPr>
            <w:noProof/>
            <w:webHidden/>
          </w:rPr>
          <w:fldChar w:fldCharType="separate"/>
        </w:r>
        <w:r w:rsidR="002F2FF9">
          <w:rPr>
            <w:noProof/>
            <w:webHidden/>
          </w:rPr>
          <w:t>17</w:t>
        </w:r>
        <w:r w:rsidR="002F2FF9">
          <w:rPr>
            <w:noProof/>
            <w:webHidden/>
          </w:rPr>
          <w:fldChar w:fldCharType="end"/>
        </w:r>
      </w:hyperlink>
    </w:p>
    <w:p w14:paraId="3C75F33E" w14:textId="77777777" w:rsidR="002F2FF9" w:rsidRDefault="003D3BE2">
      <w:pPr>
        <w:pStyle w:val="TableofFigures"/>
        <w:rPr>
          <w:rFonts w:asciiTheme="minorHAnsi" w:eastAsiaTheme="minorEastAsia" w:hAnsiTheme="minorHAnsi" w:cstheme="minorBidi"/>
          <w:noProof/>
          <w:szCs w:val="22"/>
        </w:rPr>
      </w:pPr>
      <w:hyperlink w:anchor="_Toc448850887" w:history="1">
        <w:r w:rsidR="002F2FF9" w:rsidRPr="003F2934">
          <w:rPr>
            <w:rStyle w:val="Hyperlink"/>
            <w:noProof/>
          </w:rPr>
          <w:t>Figure 3</w:t>
        </w:r>
        <w:r w:rsidR="002F2FF9" w:rsidRPr="003F2934">
          <w:rPr>
            <w:rStyle w:val="Hyperlink"/>
            <w:noProof/>
          </w:rPr>
          <w:noBreakHyphen/>
          <w:t>2 MoGEM Domain Model</w:t>
        </w:r>
        <w:r w:rsidR="002F2FF9">
          <w:rPr>
            <w:noProof/>
            <w:webHidden/>
          </w:rPr>
          <w:tab/>
        </w:r>
        <w:r w:rsidR="002F2FF9">
          <w:rPr>
            <w:noProof/>
            <w:webHidden/>
          </w:rPr>
          <w:fldChar w:fldCharType="begin"/>
        </w:r>
        <w:r w:rsidR="002F2FF9">
          <w:rPr>
            <w:noProof/>
            <w:webHidden/>
          </w:rPr>
          <w:instrText xml:space="preserve"> PAGEREF _Toc448850887 \h </w:instrText>
        </w:r>
        <w:r w:rsidR="002F2FF9">
          <w:rPr>
            <w:noProof/>
            <w:webHidden/>
          </w:rPr>
        </w:r>
        <w:r w:rsidR="002F2FF9">
          <w:rPr>
            <w:noProof/>
            <w:webHidden/>
          </w:rPr>
          <w:fldChar w:fldCharType="separate"/>
        </w:r>
        <w:r w:rsidR="002F2FF9">
          <w:rPr>
            <w:noProof/>
            <w:webHidden/>
          </w:rPr>
          <w:t>20</w:t>
        </w:r>
        <w:r w:rsidR="002F2FF9">
          <w:rPr>
            <w:noProof/>
            <w:webHidden/>
          </w:rPr>
          <w:fldChar w:fldCharType="end"/>
        </w:r>
      </w:hyperlink>
    </w:p>
    <w:p w14:paraId="14016585" w14:textId="77777777" w:rsidR="002F2FF9" w:rsidRDefault="003D3BE2">
      <w:pPr>
        <w:pStyle w:val="TableofFigures"/>
        <w:rPr>
          <w:rFonts w:asciiTheme="minorHAnsi" w:eastAsiaTheme="minorEastAsia" w:hAnsiTheme="minorHAnsi" w:cstheme="minorBidi"/>
          <w:noProof/>
          <w:szCs w:val="22"/>
        </w:rPr>
      </w:pPr>
      <w:hyperlink w:anchor="_Toc448850888" w:history="1">
        <w:r w:rsidR="002F2FF9" w:rsidRPr="003F2934">
          <w:rPr>
            <w:rStyle w:val="Hyperlink"/>
            <w:noProof/>
          </w:rPr>
          <w:t>Figure 3</w:t>
        </w:r>
        <w:r w:rsidR="002F2FF9" w:rsidRPr="003F2934">
          <w:rPr>
            <w:rStyle w:val="Hyperlink"/>
            <w:noProof/>
          </w:rPr>
          <w:noBreakHyphen/>
          <w:t>3 NJDEP Architecture</w:t>
        </w:r>
        <w:r w:rsidR="002F2FF9">
          <w:rPr>
            <w:noProof/>
            <w:webHidden/>
          </w:rPr>
          <w:tab/>
        </w:r>
        <w:r w:rsidR="002F2FF9">
          <w:rPr>
            <w:noProof/>
            <w:webHidden/>
          </w:rPr>
          <w:fldChar w:fldCharType="begin"/>
        </w:r>
        <w:r w:rsidR="002F2FF9">
          <w:rPr>
            <w:noProof/>
            <w:webHidden/>
          </w:rPr>
          <w:instrText xml:space="preserve"> PAGEREF _Toc448850888 \h </w:instrText>
        </w:r>
        <w:r w:rsidR="002F2FF9">
          <w:rPr>
            <w:noProof/>
            <w:webHidden/>
          </w:rPr>
        </w:r>
        <w:r w:rsidR="002F2FF9">
          <w:rPr>
            <w:noProof/>
            <w:webHidden/>
          </w:rPr>
          <w:fldChar w:fldCharType="separate"/>
        </w:r>
        <w:r w:rsidR="002F2FF9">
          <w:rPr>
            <w:noProof/>
            <w:webHidden/>
          </w:rPr>
          <w:t>26</w:t>
        </w:r>
        <w:r w:rsidR="002F2FF9">
          <w:rPr>
            <w:noProof/>
            <w:webHidden/>
          </w:rPr>
          <w:fldChar w:fldCharType="end"/>
        </w:r>
      </w:hyperlink>
    </w:p>
    <w:p w14:paraId="14A06A8C" w14:textId="77777777" w:rsidR="002F2FF9" w:rsidRDefault="003D3BE2">
      <w:pPr>
        <w:pStyle w:val="TableofFigures"/>
        <w:rPr>
          <w:rFonts w:asciiTheme="minorHAnsi" w:eastAsiaTheme="minorEastAsia" w:hAnsiTheme="minorHAnsi" w:cstheme="minorBidi"/>
          <w:noProof/>
          <w:szCs w:val="22"/>
        </w:rPr>
      </w:pPr>
      <w:hyperlink w:anchor="_Toc448850889" w:history="1">
        <w:r w:rsidR="002F2FF9" w:rsidRPr="003F2934">
          <w:rPr>
            <w:rStyle w:val="Hyperlink"/>
            <w:noProof/>
          </w:rPr>
          <w:t>Figure 3</w:t>
        </w:r>
        <w:r w:rsidR="002F2FF9" w:rsidRPr="003F2934">
          <w:rPr>
            <w:rStyle w:val="Hyperlink"/>
            <w:noProof/>
          </w:rPr>
          <w:noBreakHyphen/>
          <w:t>4 NJEMS Architecture</w:t>
        </w:r>
        <w:r w:rsidR="002F2FF9">
          <w:rPr>
            <w:noProof/>
            <w:webHidden/>
          </w:rPr>
          <w:tab/>
        </w:r>
        <w:r w:rsidR="002F2FF9">
          <w:rPr>
            <w:noProof/>
            <w:webHidden/>
          </w:rPr>
          <w:fldChar w:fldCharType="begin"/>
        </w:r>
        <w:r w:rsidR="002F2FF9">
          <w:rPr>
            <w:noProof/>
            <w:webHidden/>
          </w:rPr>
          <w:instrText xml:space="preserve"> PAGEREF _Toc448850889 \h </w:instrText>
        </w:r>
        <w:r w:rsidR="002F2FF9">
          <w:rPr>
            <w:noProof/>
            <w:webHidden/>
          </w:rPr>
        </w:r>
        <w:r w:rsidR="002F2FF9">
          <w:rPr>
            <w:noProof/>
            <w:webHidden/>
          </w:rPr>
          <w:fldChar w:fldCharType="separate"/>
        </w:r>
        <w:r w:rsidR="002F2FF9">
          <w:rPr>
            <w:noProof/>
            <w:webHidden/>
          </w:rPr>
          <w:t>26</w:t>
        </w:r>
        <w:r w:rsidR="002F2FF9">
          <w:rPr>
            <w:noProof/>
            <w:webHidden/>
          </w:rPr>
          <w:fldChar w:fldCharType="end"/>
        </w:r>
      </w:hyperlink>
    </w:p>
    <w:p w14:paraId="69243E6B" w14:textId="77777777" w:rsidR="002F2FF9" w:rsidRDefault="003D3BE2">
      <w:pPr>
        <w:pStyle w:val="TableofFigures"/>
        <w:rPr>
          <w:rFonts w:asciiTheme="minorHAnsi" w:eastAsiaTheme="minorEastAsia" w:hAnsiTheme="minorHAnsi" w:cstheme="minorBidi"/>
          <w:noProof/>
          <w:szCs w:val="22"/>
        </w:rPr>
      </w:pPr>
      <w:hyperlink w:anchor="_Toc448850890" w:history="1">
        <w:r w:rsidR="002F2FF9" w:rsidRPr="003F2934">
          <w:rPr>
            <w:rStyle w:val="Hyperlink"/>
            <w:noProof/>
          </w:rPr>
          <w:t>Figure 3</w:t>
        </w:r>
        <w:r w:rsidR="002F2FF9" w:rsidRPr="003F2934">
          <w:rPr>
            <w:rStyle w:val="Hyperlink"/>
            <w:noProof/>
          </w:rPr>
          <w:noBreakHyphen/>
          <w:t>5 NJEMS Logical Data Model</w:t>
        </w:r>
        <w:r w:rsidR="002F2FF9">
          <w:rPr>
            <w:noProof/>
            <w:webHidden/>
          </w:rPr>
          <w:tab/>
        </w:r>
        <w:r w:rsidR="002F2FF9">
          <w:rPr>
            <w:noProof/>
            <w:webHidden/>
          </w:rPr>
          <w:fldChar w:fldCharType="begin"/>
        </w:r>
        <w:r w:rsidR="002F2FF9">
          <w:rPr>
            <w:noProof/>
            <w:webHidden/>
          </w:rPr>
          <w:instrText xml:space="preserve"> PAGEREF _Toc448850890 \h </w:instrText>
        </w:r>
        <w:r w:rsidR="002F2FF9">
          <w:rPr>
            <w:noProof/>
            <w:webHidden/>
          </w:rPr>
        </w:r>
        <w:r w:rsidR="002F2FF9">
          <w:rPr>
            <w:noProof/>
            <w:webHidden/>
          </w:rPr>
          <w:fldChar w:fldCharType="separate"/>
        </w:r>
        <w:r w:rsidR="002F2FF9">
          <w:rPr>
            <w:noProof/>
            <w:webHidden/>
          </w:rPr>
          <w:t>29</w:t>
        </w:r>
        <w:r w:rsidR="002F2FF9">
          <w:rPr>
            <w:noProof/>
            <w:webHidden/>
          </w:rPr>
          <w:fldChar w:fldCharType="end"/>
        </w:r>
      </w:hyperlink>
    </w:p>
    <w:p w14:paraId="2E7B8C9A" w14:textId="22E8FF1C" w:rsidR="002F2FF9" w:rsidRDefault="003D3BE2">
      <w:pPr>
        <w:pStyle w:val="TableofFigures"/>
        <w:rPr>
          <w:rFonts w:asciiTheme="minorHAnsi" w:eastAsiaTheme="minorEastAsia" w:hAnsiTheme="minorHAnsi" w:cstheme="minorBidi"/>
          <w:noProof/>
          <w:szCs w:val="22"/>
        </w:rPr>
      </w:pPr>
      <w:hyperlink w:anchor="_Toc448850891" w:history="1">
        <w:r w:rsidR="002F2FF9" w:rsidRPr="003F2934">
          <w:rPr>
            <w:rStyle w:val="Hyperlink"/>
            <w:noProof/>
          </w:rPr>
          <w:t>Figure 3</w:t>
        </w:r>
        <w:r w:rsidR="002F2FF9" w:rsidRPr="003F2934">
          <w:rPr>
            <w:rStyle w:val="Hyperlink"/>
            <w:noProof/>
          </w:rPr>
          <w:noBreakHyphen/>
          <w:t>6 Known FRS Issues and Proposed Approaches</w:t>
        </w:r>
        <w:r w:rsidR="002F2FF9">
          <w:rPr>
            <w:noProof/>
            <w:webHidden/>
          </w:rPr>
          <w:tab/>
        </w:r>
        <w:r w:rsidR="002F2FF9">
          <w:rPr>
            <w:noProof/>
            <w:webHidden/>
          </w:rPr>
          <w:fldChar w:fldCharType="begin"/>
        </w:r>
        <w:r w:rsidR="002F2FF9">
          <w:rPr>
            <w:noProof/>
            <w:webHidden/>
          </w:rPr>
          <w:instrText xml:space="preserve"> PAGEREF _Toc448850891 \h </w:instrText>
        </w:r>
        <w:r w:rsidR="002F2FF9">
          <w:rPr>
            <w:noProof/>
            <w:webHidden/>
          </w:rPr>
        </w:r>
        <w:r w:rsidR="002F2FF9">
          <w:rPr>
            <w:noProof/>
            <w:webHidden/>
          </w:rPr>
          <w:fldChar w:fldCharType="separate"/>
        </w:r>
        <w:r w:rsidR="002F2FF9">
          <w:rPr>
            <w:noProof/>
            <w:webHidden/>
          </w:rPr>
          <w:t>32</w:t>
        </w:r>
        <w:r w:rsidR="002F2FF9">
          <w:rPr>
            <w:noProof/>
            <w:webHidden/>
          </w:rPr>
          <w:fldChar w:fldCharType="end"/>
        </w:r>
      </w:hyperlink>
    </w:p>
    <w:p w14:paraId="54CDC1D7" w14:textId="77777777" w:rsidR="002F2FF9" w:rsidRDefault="003D3BE2">
      <w:pPr>
        <w:pStyle w:val="TableofFigures"/>
        <w:rPr>
          <w:rFonts w:asciiTheme="minorHAnsi" w:eastAsiaTheme="minorEastAsia" w:hAnsiTheme="minorHAnsi" w:cstheme="minorBidi"/>
          <w:noProof/>
          <w:szCs w:val="22"/>
        </w:rPr>
      </w:pPr>
      <w:hyperlink w:anchor="_Toc448850892" w:history="1">
        <w:r w:rsidR="002F2FF9" w:rsidRPr="003F2934">
          <w:rPr>
            <w:rStyle w:val="Hyperlink"/>
            <w:noProof/>
          </w:rPr>
          <w:t>Figure 3</w:t>
        </w:r>
        <w:r w:rsidR="002F2FF9" w:rsidRPr="003F2934">
          <w:rPr>
            <w:rStyle w:val="Hyperlink"/>
            <w:noProof/>
          </w:rPr>
          <w:noBreakHyphen/>
          <w:t>7 FRS ‘Thing of Interest’ Model</w:t>
        </w:r>
        <w:r w:rsidR="002F2FF9">
          <w:rPr>
            <w:noProof/>
            <w:webHidden/>
          </w:rPr>
          <w:tab/>
        </w:r>
        <w:r w:rsidR="002F2FF9">
          <w:rPr>
            <w:noProof/>
            <w:webHidden/>
          </w:rPr>
          <w:fldChar w:fldCharType="begin"/>
        </w:r>
        <w:r w:rsidR="002F2FF9">
          <w:rPr>
            <w:noProof/>
            <w:webHidden/>
          </w:rPr>
          <w:instrText xml:space="preserve"> PAGEREF _Toc448850892 \h </w:instrText>
        </w:r>
        <w:r w:rsidR="002F2FF9">
          <w:rPr>
            <w:noProof/>
            <w:webHidden/>
          </w:rPr>
        </w:r>
        <w:r w:rsidR="002F2FF9">
          <w:rPr>
            <w:noProof/>
            <w:webHidden/>
          </w:rPr>
          <w:fldChar w:fldCharType="separate"/>
        </w:r>
        <w:r w:rsidR="002F2FF9">
          <w:rPr>
            <w:noProof/>
            <w:webHidden/>
          </w:rPr>
          <w:t>33</w:t>
        </w:r>
        <w:r w:rsidR="002F2FF9">
          <w:rPr>
            <w:noProof/>
            <w:webHidden/>
          </w:rPr>
          <w:fldChar w:fldCharType="end"/>
        </w:r>
      </w:hyperlink>
    </w:p>
    <w:p w14:paraId="74924366" w14:textId="77777777" w:rsidR="002F2FF9" w:rsidRDefault="003D3BE2">
      <w:pPr>
        <w:pStyle w:val="TableofFigures"/>
        <w:rPr>
          <w:rFonts w:asciiTheme="minorHAnsi" w:eastAsiaTheme="minorEastAsia" w:hAnsiTheme="minorHAnsi" w:cstheme="minorBidi"/>
          <w:noProof/>
          <w:szCs w:val="22"/>
        </w:rPr>
      </w:pPr>
      <w:hyperlink w:anchor="_Toc448850893" w:history="1">
        <w:r w:rsidR="002F2FF9" w:rsidRPr="003F2934">
          <w:rPr>
            <w:rStyle w:val="Hyperlink"/>
            <w:noProof/>
          </w:rPr>
          <w:t>Figure 4</w:t>
        </w:r>
        <w:r w:rsidR="002F2FF9" w:rsidRPr="003F2934">
          <w:rPr>
            <w:rStyle w:val="Hyperlink"/>
            <w:noProof/>
          </w:rPr>
          <w:noBreakHyphen/>
          <w:t>1 Facility Data Sharing Principles Outline</w:t>
        </w:r>
        <w:r w:rsidR="002F2FF9">
          <w:rPr>
            <w:noProof/>
            <w:webHidden/>
          </w:rPr>
          <w:tab/>
        </w:r>
        <w:r w:rsidR="002F2FF9">
          <w:rPr>
            <w:noProof/>
            <w:webHidden/>
          </w:rPr>
          <w:fldChar w:fldCharType="begin"/>
        </w:r>
        <w:r w:rsidR="002F2FF9">
          <w:rPr>
            <w:noProof/>
            <w:webHidden/>
          </w:rPr>
          <w:instrText xml:space="preserve"> PAGEREF _Toc448850893 \h </w:instrText>
        </w:r>
        <w:r w:rsidR="002F2FF9">
          <w:rPr>
            <w:noProof/>
            <w:webHidden/>
          </w:rPr>
        </w:r>
        <w:r w:rsidR="002F2FF9">
          <w:rPr>
            <w:noProof/>
            <w:webHidden/>
          </w:rPr>
          <w:fldChar w:fldCharType="separate"/>
        </w:r>
        <w:r w:rsidR="002F2FF9">
          <w:rPr>
            <w:noProof/>
            <w:webHidden/>
          </w:rPr>
          <w:t>38</w:t>
        </w:r>
        <w:r w:rsidR="002F2FF9">
          <w:rPr>
            <w:noProof/>
            <w:webHidden/>
          </w:rPr>
          <w:fldChar w:fldCharType="end"/>
        </w:r>
      </w:hyperlink>
    </w:p>
    <w:p w14:paraId="2A308848" w14:textId="77777777" w:rsidR="002F2FF9" w:rsidRDefault="003D3BE2">
      <w:pPr>
        <w:pStyle w:val="TableofFigures"/>
        <w:rPr>
          <w:rFonts w:asciiTheme="minorHAnsi" w:eastAsiaTheme="minorEastAsia" w:hAnsiTheme="minorHAnsi" w:cstheme="minorBidi"/>
          <w:noProof/>
          <w:szCs w:val="22"/>
        </w:rPr>
      </w:pPr>
      <w:hyperlink w:anchor="_Toc448850894" w:history="1">
        <w:r w:rsidR="002F2FF9" w:rsidRPr="003F2934">
          <w:rPr>
            <w:rStyle w:val="Hyperlink"/>
            <w:noProof/>
          </w:rPr>
          <w:t>Figure 4</w:t>
        </w:r>
        <w:r w:rsidR="002F2FF9" w:rsidRPr="003F2934">
          <w:rPr>
            <w:rStyle w:val="Hyperlink"/>
            <w:noProof/>
          </w:rPr>
          <w:noBreakHyphen/>
          <w:t>2 IPT Response to Straw Facility Data Sharing Principles</w:t>
        </w:r>
        <w:r w:rsidR="002F2FF9">
          <w:rPr>
            <w:noProof/>
            <w:webHidden/>
          </w:rPr>
          <w:tab/>
        </w:r>
        <w:r w:rsidR="002F2FF9">
          <w:rPr>
            <w:noProof/>
            <w:webHidden/>
          </w:rPr>
          <w:fldChar w:fldCharType="begin"/>
        </w:r>
        <w:r w:rsidR="002F2FF9">
          <w:rPr>
            <w:noProof/>
            <w:webHidden/>
          </w:rPr>
          <w:instrText xml:space="preserve"> PAGEREF _Toc448850894 \h </w:instrText>
        </w:r>
        <w:r w:rsidR="002F2FF9">
          <w:rPr>
            <w:noProof/>
            <w:webHidden/>
          </w:rPr>
        </w:r>
        <w:r w:rsidR="002F2FF9">
          <w:rPr>
            <w:noProof/>
            <w:webHidden/>
          </w:rPr>
          <w:fldChar w:fldCharType="separate"/>
        </w:r>
        <w:r w:rsidR="002F2FF9">
          <w:rPr>
            <w:noProof/>
            <w:webHidden/>
          </w:rPr>
          <w:t>39</w:t>
        </w:r>
        <w:r w:rsidR="002F2FF9">
          <w:rPr>
            <w:noProof/>
            <w:webHidden/>
          </w:rPr>
          <w:fldChar w:fldCharType="end"/>
        </w:r>
      </w:hyperlink>
    </w:p>
    <w:p w14:paraId="5F4F17C8" w14:textId="77777777" w:rsidR="00525B2C" w:rsidRDefault="00C44125" w:rsidP="008F5905">
      <w:pPr>
        <w:pStyle w:val="LOE"/>
        <w:rPr>
          <w:rFonts w:cs="Times New Roman"/>
        </w:rPr>
      </w:pPr>
      <w:r>
        <w:rPr>
          <w:rFonts w:cs="Times New Roman"/>
        </w:rPr>
        <w:fldChar w:fldCharType="end"/>
      </w:r>
    </w:p>
    <w:p w14:paraId="77FB7C7E" w14:textId="0E406ED6" w:rsidR="00DF5EDF" w:rsidRPr="00525B2C" w:rsidRDefault="00DF5EDF" w:rsidP="00DF5EDF">
      <w:pPr>
        <w:pStyle w:val="LOEHeading"/>
      </w:pPr>
      <w:bookmarkStart w:id="7" w:name="_Toc448850843"/>
      <w:r>
        <w:t xml:space="preserve">List of Tables </w:t>
      </w:r>
      <w:bookmarkEnd w:id="7"/>
    </w:p>
    <w:p w14:paraId="4F28B269" w14:textId="77777777" w:rsidR="002F2FF9" w:rsidRDefault="00DF5ED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448850900" w:history="1">
        <w:r w:rsidR="002F2FF9" w:rsidRPr="00441B68">
          <w:rPr>
            <w:rStyle w:val="Hyperlink"/>
            <w:noProof/>
          </w:rPr>
          <w:t>Table 2</w:t>
        </w:r>
        <w:r w:rsidR="002F2FF9" w:rsidRPr="00441B68">
          <w:rPr>
            <w:rStyle w:val="Hyperlink"/>
            <w:noProof/>
          </w:rPr>
          <w:noBreakHyphen/>
          <w:t>1 Lessons Learned</w:t>
        </w:r>
        <w:r w:rsidR="002F2FF9">
          <w:rPr>
            <w:noProof/>
            <w:webHidden/>
          </w:rPr>
          <w:tab/>
        </w:r>
        <w:r w:rsidR="002F2FF9">
          <w:rPr>
            <w:noProof/>
            <w:webHidden/>
          </w:rPr>
          <w:fldChar w:fldCharType="begin"/>
        </w:r>
        <w:r w:rsidR="002F2FF9">
          <w:rPr>
            <w:noProof/>
            <w:webHidden/>
          </w:rPr>
          <w:instrText xml:space="preserve"> PAGEREF _Toc448850900 \h </w:instrText>
        </w:r>
        <w:r w:rsidR="002F2FF9">
          <w:rPr>
            <w:noProof/>
            <w:webHidden/>
          </w:rPr>
        </w:r>
        <w:r w:rsidR="002F2FF9">
          <w:rPr>
            <w:noProof/>
            <w:webHidden/>
          </w:rPr>
          <w:fldChar w:fldCharType="separate"/>
        </w:r>
        <w:r w:rsidR="002F2FF9">
          <w:rPr>
            <w:noProof/>
            <w:webHidden/>
          </w:rPr>
          <w:t>12</w:t>
        </w:r>
        <w:r w:rsidR="002F2FF9">
          <w:rPr>
            <w:noProof/>
            <w:webHidden/>
          </w:rPr>
          <w:fldChar w:fldCharType="end"/>
        </w:r>
      </w:hyperlink>
    </w:p>
    <w:p w14:paraId="675145C0" w14:textId="77777777" w:rsidR="002F2FF9" w:rsidRDefault="003D3BE2">
      <w:pPr>
        <w:pStyle w:val="TableofFigures"/>
        <w:rPr>
          <w:rFonts w:asciiTheme="minorHAnsi" w:eastAsiaTheme="minorEastAsia" w:hAnsiTheme="minorHAnsi" w:cstheme="minorBidi"/>
          <w:noProof/>
          <w:szCs w:val="22"/>
        </w:rPr>
      </w:pPr>
      <w:hyperlink w:anchor="_Toc448850901" w:history="1">
        <w:r w:rsidR="002F2FF9" w:rsidRPr="00441B68">
          <w:rPr>
            <w:rStyle w:val="Hyperlink"/>
            <w:noProof/>
          </w:rPr>
          <w:t>Table 2</w:t>
        </w:r>
        <w:r w:rsidR="002F2FF9" w:rsidRPr="00441B68">
          <w:rPr>
            <w:rStyle w:val="Hyperlink"/>
            <w:noProof/>
          </w:rPr>
          <w:noBreakHyphen/>
          <w:t>2 Challenges for Collaboration on Management of Facility Data</w:t>
        </w:r>
        <w:r w:rsidR="002F2FF9">
          <w:rPr>
            <w:noProof/>
            <w:webHidden/>
          </w:rPr>
          <w:tab/>
        </w:r>
        <w:r w:rsidR="002F2FF9">
          <w:rPr>
            <w:noProof/>
            <w:webHidden/>
          </w:rPr>
          <w:fldChar w:fldCharType="begin"/>
        </w:r>
        <w:r w:rsidR="002F2FF9">
          <w:rPr>
            <w:noProof/>
            <w:webHidden/>
          </w:rPr>
          <w:instrText xml:space="preserve"> PAGEREF _Toc448850901 \h </w:instrText>
        </w:r>
        <w:r w:rsidR="002F2FF9">
          <w:rPr>
            <w:noProof/>
            <w:webHidden/>
          </w:rPr>
        </w:r>
        <w:r w:rsidR="002F2FF9">
          <w:rPr>
            <w:noProof/>
            <w:webHidden/>
          </w:rPr>
          <w:fldChar w:fldCharType="separate"/>
        </w:r>
        <w:r w:rsidR="002F2FF9">
          <w:rPr>
            <w:noProof/>
            <w:webHidden/>
          </w:rPr>
          <w:t>13</w:t>
        </w:r>
        <w:r w:rsidR="002F2FF9">
          <w:rPr>
            <w:noProof/>
            <w:webHidden/>
          </w:rPr>
          <w:fldChar w:fldCharType="end"/>
        </w:r>
      </w:hyperlink>
    </w:p>
    <w:p w14:paraId="33EDCE43" w14:textId="77777777" w:rsidR="002F2FF9" w:rsidRDefault="003D3BE2">
      <w:pPr>
        <w:pStyle w:val="TableofFigures"/>
        <w:rPr>
          <w:rFonts w:asciiTheme="minorHAnsi" w:eastAsiaTheme="minorEastAsia" w:hAnsiTheme="minorHAnsi" w:cstheme="minorBidi"/>
          <w:noProof/>
          <w:szCs w:val="22"/>
        </w:rPr>
      </w:pPr>
      <w:hyperlink w:anchor="_Toc448850902" w:history="1">
        <w:r w:rsidR="002F2FF9" w:rsidRPr="00441B68">
          <w:rPr>
            <w:rStyle w:val="Hyperlink"/>
            <w:noProof/>
          </w:rPr>
          <w:t>Table 3</w:t>
        </w:r>
        <w:r w:rsidR="002F2FF9" w:rsidRPr="00441B68">
          <w:rPr>
            <w:rStyle w:val="Hyperlink"/>
            <w:noProof/>
          </w:rPr>
          <w:noBreakHyphen/>
          <w:t>1 Missouri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_Toc448850902 \h </w:instrText>
        </w:r>
        <w:r w:rsidR="002F2FF9">
          <w:rPr>
            <w:noProof/>
            <w:webHidden/>
          </w:rPr>
        </w:r>
        <w:r w:rsidR="002F2FF9">
          <w:rPr>
            <w:noProof/>
            <w:webHidden/>
          </w:rPr>
          <w:fldChar w:fldCharType="separate"/>
        </w:r>
        <w:r w:rsidR="002F2FF9">
          <w:rPr>
            <w:noProof/>
            <w:webHidden/>
          </w:rPr>
          <w:t>18</w:t>
        </w:r>
        <w:r w:rsidR="002F2FF9">
          <w:rPr>
            <w:noProof/>
            <w:webHidden/>
          </w:rPr>
          <w:fldChar w:fldCharType="end"/>
        </w:r>
      </w:hyperlink>
    </w:p>
    <w:p w14:paraId="450EAF50" w14:textId="77777777" w:rsidR="002F2FF9" w:rsidRDefault="003D3BE2">
      <w:pPr>
        <w:pStyle w:val="TableofFigures"/>
        <w:rPr>
          <w:rFonts w:asciiTheme="minorHAnsi" w:eastAsiaTheme="minorEastAsia" w:hAnsiTheme="minorHAnsi" w:cstheme="minorBidi"/>
          <w:noProof/>
          <w:szCs w:val="22"/>
        </w:rPr>
      </w:pPr>
      <w:hyperlink w:anchor="_Toc448850903" w:history="1">
        <w:r w:rsidR="002F2FF9" w:rsidRPr="00441B68">
          <w:rPr>
            <w:rStyle w:val="Hyperlink"/>
            <w:noProof/>
          </w:rPr>
          <w:t>Table 3</w:t>
        </w:r>
        <w:r w:rsidR="002F2FF9" w:rsidRPr="00441B68">
          <w:rPr>
            <w:rStyle w:val="Hyperlink"/>
            <w:noProof/>
          </w:rPr>
          <w:noBreakHyphen/>
          <w:t>2 Wyoming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_Toc448850903 \h </w:instrText>
        </w:r>
        <w:r w:rsidR="002F2FF9">
          <w:rPr>
            <w:noProof/>
            <w:webHidden/>
          </w:rPr>
        </w:r>
        <w:r w:rsidR="002F2FF9">
          <w:rPr>
            <w:noProof/>
            <w:webHidden/>
          </w:rPr>
          <w:fldChar w:fldCharType="separate"/>
        </w:r>
        <w:r w:rsidR="002F2FF9">
          <w:rPr>
            <w:noProof/>
            <w:webHidden/>
          </w:rPr>
          <w:t>23</w:t>
        </w:r>
        <w:r w:rsidR="002F2FF9">
          <w:rPr>
            <w:noProof/>
            <w:webHidden/>
          </w:rPr>
          <w:fldChar w:fldCharType="end"/>
        </w:r>
      </w:hyperlink>
    </w:p>
    <w:p w14:paraId="5F687B22" w14:textId="77777777" w:rsidR="002F2FF9" w:rsidRDefault="003D3BE2">
      <w:pPr>
        <w:pStyle w:val="TableofFigures"/>
        <w:rPr>
          <w:rFonts w:asciiTheme="minorHAnsi" w:eastAsiaTheme="minorEastAsia" w:hAnsiTheme="minorHAnsi" w:cstheme="minorBidi"/>
          <w:noProof/>
          <w:szCs w:val="22"/>
        </w:rPr>
      </w:pPr>
      <w:hyperlink w:anchor="_Toc448850904" w:history="1">
        <w:r w:rsidR="002F2FF9" w:rsidRPr="00441B68">
          <w:rPr>
            <w:rStyle w:val="Hyperlink"/>
            <w:noProof/>
          </w:rPr>
          <w:t>Table 3</w:t>
        </w:r>
        <w:r w:rsidR="002F2FF9" w:rsidRPr="00441B68">
          <w:rPr>
            <w:rStyle w:val="Hyperlink"/>
            <w:noProof/>
          </w:rPr>
          <w:noBreakHyphen/>
          <w:t>3 New Jersey Discovery Session Business Process Information</w:t>
        </w:r>
        <w:r w:rsidR="002F2FF9">
          <w:rPr>
            <w:noProof/>
            <w:webHidden/>
          </w:rPr>
          <w:tab/>
        </w:r>
        <w:r w:rsidR="002F2FF9">
          <w:rPr>
            <w:noProof/>
            <w:webHidden/>
          </w:rPr>
          <w:fldChar w:fldCharType="begin"/>
        </w:r>
        <w:r w:rsidR="002F2FF9">
          <w:rPr>
            <w:noProof/>
            <w:webHidden/>
          </w:rPr>
          <w:instrText xml:space="preserve"> PAGEREF _Toc448850904 \h </w:instrText>
        </w:r>
        <w:r w:rsidR="002F2FF9">
          <w:rPr>
            <w:noProof/>
            <w:webHidden/>
          </w:rPr>
        </w:r>
        <w:r w:rsidR="002F2FF9">
          <w:rPr>
            <w:noProof/>
            <w:webHidden/>
          </w:rPr>
          <w:fldChar w:fldCharType="separate"/>
        </w:r>
        <w:r w:rsidR="002F2FF9">
          <w:rPr>
            <w:noProof/>
            <w:webHidden/>
          </w:rPr>
          <w:t>27</w:t>
        </w:r>
        <w:r w:rsidR="002F2FF9">
          <w:rPr>
            <w:noProof/>
            <w:webHidden/>
          </w:rPr>
          <w:fldChar w:fldCharType="end"/>
        </w:r>
      </w:hyperlink>
    </w:p>
    <w:p w14:paraId="785035E2" w14:textId="77777777" w:rsidR="000A23E8" w:rsidRDefault="00DF5EDF" w:rsidP="003D43B6">
      <w:pPr>
        <w:pStyle w:val="LOE"/>
      </w:pPr>
      <w:r>
        <w:fldChar w:fldCharType="end"/>
      </w:r>
    </w:p>
    <w:p w14:paraId="38302453" w14:textId="77777777" w:rsidR="00F37289" w:rsidRPr="00E0741B" w:rsidRDefault="00F37289" w:rsidP="00F37289">
      <w:pPr>
        <w:pStyle w:val="BodyText"/>
        <w:jc w:val="center"/>
      </w:pPr>
    </w:p>
    <w:p w14:paraId="29EE5C7F" w14:textId="77777777" w:rsidR="00F37289" w:rsidRPr="00E0741B" w:rsidRDefault="00F37289" w:rsidP="003D43B6">
      <w:pPr>
        <w:pStyle w:val="LOE"/>
      </w:pPr>
    </w:p>
    <w:p w14:paraId="385F2D88" w14:textId="77777777" w:rsidR="00FE067C" w:rsidRDefault="003E2CBC" w:rsidP="00306697">
      <w:pPr>
        <w:pStyle w:val="RLHeading"/>
      </w:pPr>
      <w:r>
        <w:br w:type="page"/>
      </w:r>
      <w:bookmarkStart w:id="8" w:name="_Toc448850844"/>
      <w:r w:rsidR="00666EA2">
        <w:lastRenderedPageBreak/>
        <w:t>Revision Log</w:t>
      </w:r>
      <w:bookmarkEnd w:id="8"/>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1375"/>
        <w:gridCol w:w="1260"/>
        <w:gridCol w:w="3240"/>
        <w:gridCol w:w="3600"/>
      </w:tblGrid>
      <w:tr w:rsidR="005C3EB4" w:rsidRPr="00FE067C" w14:paraId="0FD272D6" w14:textId="77777777" w:rsidTr="7A31E32F">
        <w:trPr>
          <w:cantSplit/>
          <w:tblHeader/>
        </w:trPr>
        <w:tc>
          <w:tcPr>
            <w:tcW w:w="1375"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3662997E" w14:textId="77777777"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Date</w:t>
            </w:r>
          </w:p>
        </w:tc>
        <w:tc>
          <w:tcPr>
            <w:tcW w:w="126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7FA73D81" w14:textId="77777777"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Version No.</w:t>
            </w:r>
          </w:p>
        </w:tc>
        <w:tc>
          <w:tcPr>
            <w:tcW w:w="324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DEF69AF" w14:textId="77777777"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Description</w:t>
            </w:r>
          </w:p>
        </w:tc>
        <w:tc>
          <w:tcPr>
            <w:tcW w:w="360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74B64719" w14:textId="77777777" w:rsidR="005C3EB4" w:rsidRPr="0058012A" w:rsidRDefault="7A31E32F" w:rsidP="0058012A">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Author</w:t>
            </w:r>
          </w:p>
        </w:tc>
      </w:tr>
      <w:tr w:rsidR="005C3EB4" w:rsidRPr="00FE067C" w14:paraId="2FAE577B" w14:textId="77777777" w:rsidTr="7A31E32F">
        <w:trPr>
          <w:cantSplit/>
        </w:trPr>
        <w:tc>
          <w:tcPr>
            <w:tcW w:w="1375" w:type="dxa"/>
          </w:tcPr>
          <w:p w14:paraId="178C2CD3" w14:textId="77777777" w:rsidR="005C3EB4" w:rsidRPr="0058012A" w:rsidRDefault="0073239F" w:rsidP="0058012A">
            <w:pPr>
              <w:spacing w:before="80" w:after="80"/>
              <w:rPr>
                <w:rFonts w:ascii="Arial" w:hAnsi="Arial"/>
                <w:color w:val="000000"/>
                <w:sz w:val="18"/>
                <w:szCs w:val="18"/>
              </w:rPr>
            </w:pPr>
            <w:r>
              <w:rPr>
                <w:rFonts w:ascii="Arial" w:eastAsia="Arial" w:hAnsi="Arial" w:cs="Arial"/>
                <w:color w:val="000000" w:themeColor="text1"/>
                <w:sz w:val="18"/>
                <w:szCs w:val="18"/>
              </w:rPr>
              <w:t>March 14, 2016</w:t>
            </w:r>
          </w:p>
        </w:tc>
        <w:tc>
          <w:tcPr>
            <w:tcW w:w="1260" w:type="dxa"/>
          </w:tcPr>
          <w:p w14:paraId="77A04D27" w14:textId="77777777" w:rsidR="005C3EB4" w:rsidRPr="0058012A" w:rsidRDefault="005E7706" w:rsidP="005E7706">
            <w:pPr>
              <w:spacing w:before="80" w:after="80"/>
              <w:rPr>
                <w:rFonts w:ascii="Arial" w:hAnsi="Arial"/>
                <w:color w:val="000000"/>
                <w:sz w:val="18"/>
                <w:szCs w:val="18"/>
              </w:rPr>
            </w:pPr>
            <w:r>
              <w:rPr>
                <w:rFonts w:ascii="Arial" w:hAnsi="Arial"/>
                <w:color w:val="000000"/>
                <w:sz w:val="18"/>
                <w:szCs w:val="18"/>
              </w:rPr>
              <w:t>0</w:t>
            </w:r>
            <w:r w:rsidR="00C73A1B">
              <w:rPr>
                <w:rFonts w:ascii="Arial" w:hAnsi="Arial"/>
                <w:color w:val="000000"/>
                <w:sz w:val="18"/>
                <w:szCs w:val="18"/>
              </w:rPr>
              <w:t>.0</w:t>
            </w:r>
            <w:r>
              <w:rPr>
                <w:rFonts w:ascii="Arial" w:hAnsi="Arial"/>
                <w:color w:val="000000"/>
                <w:sz w:val="18"/>
                <w:szCs w:val="18"/>
              </w:rPr>
              <w:t>1</w:t>
            </w:r>
          </w:p>
        </w:tc>
        <w:tc>
          <w:tcPr>
            <w:tcW w:w="3240" w:type="dxa"/>
          </w:tcPr>
          <w:p w14:paraId="5BBCBB57" w14:textId="7771E670" w:rsidR="005C3EB4" w:rsidRPr="0058012A" w:rsidRDefault="7A31E32F" w:rsidP="0073239F">
            <w:pPr>
              <w:spacing w:before="80" w:after="80"/>
              <w:rPr>
                <w:rFonts w:ascii="Arial" w:hAnsi="Arial"/>
                <w:color w:val="000000"/>
                <w:sz w:val="18"/>
                <w:szCs w:val="18"/>
              </w:rPr>
            </w:pPr>
            <w:r w:rsidRPr="7A31E32F">
              <w:rPr>
                <w:rFonts w:ascii="Arial" w:eastAsia="Arial" w:hAnsi="Arial" w:cs="Arial"/>
                <w:color w:val="000000" w:themeColor="text1"/>
                <w:sz w:val="18"/>
                <w:szCs w:val="18"/>
              </w:rPr>
              <w:t>Delivery of Facility Data Integration Discovery and Analysis</w:t>
            </w:r>
            <w:r w:rsidR="000330F2">
              <w:rPr>
                <w:rFonts w:ascii="Arial" w:eastAsia="Arial" w:hAnsi="Arial" w:cs="Arial"/>
                <w:color w:val="000000" w:themeColor="text1"/>
                <w:sz w:val="18"/>
                <w:szCs w:val="18"/>
              </w:rPr>
              <w:t xml:space="preserve"> Rough Draft</w:t>
            </w:r>
          </w:p>
        </w:tc>
        <w:tc>
          <w:tcPr>
            <w:tcW w:w="3600" w:type="dxa"/>
          </w:tcPr>
          <w:p w14:paraId="726BE147" w14:textId="77777777" w:rsidR="005C3EB4" w:rsidRPr="0058012A" w:rsidRDefault="7A31E32F" w:rsidP="0058012A">
            <w:pPr>
              <w:spacing w:before="80" w:after="80"/>
              <w:rPr>
                <w:rFonts w:ascii="Arial" w:hAnsi="Arial"/>
                <w:color w:val="000000"/>
                <w:sz w:val="18"/>
                <w:szCs w:val="18"/>
              </w:rPr>
            </w:pPr>
            <w:r w:rsidRPr="7A31E32F">
              <w:rPr>
                <w:rFonts w:ascii="Arial" w:eastAsia="Arial" w:hAnsi="Arial" w:cs="Arial"/>
                <w:color w:val="000000" w:themeColor="text1"/>
                <w:sz w:val="18"/>
                <w:szCs w:val="18"/>
              </w:rPr>
              <w:t>Luke Gentry, CGI Federal</w:t>
            </w:r>
            <w:r w:rsidR="0073239F">
              <w:rPr>
                <w:rFonts w:ascii="Arial" w:eastAsia="Arial" w:hAnsi="Arial" w:cs="Arial"/>
                <w:color w:val="000000" w:themeColor="text1"/>
                <w:sz w:val="18"/>
                <w:szCs w:val="18"/>
              </w:rPr>
              <w:br/>
              <w:t>Lydia Lyshevski, CGI Federal</w:t>
            </w:r>
            <w:r w:rsidR="0073239F">
              <w:rPr>
                <w:rFonts w:ascii="Arial" w:eastAsia="Arial" w:hAnsi="Arial" w:cs="Arial"/>
                <w:color w:val="000000" w:themeColor="text1"/>
                <w:sz w:val="18"/>
                <w:szCs w:val="18"/>
              </w:rPr>
              <w:br/>
              <w:t>Louis Sweeny, Ross Strategic</w:t>
            </w:r>
          </w:p>
        </w:tc>
      </w:tr>
      <w:tr w:rsidR="005C3EB4" w:rsidRPr="00FE067C" w14:paraId="529DD3F6" w14:textId="77777777" w:rsidTr="7A31E32F">
        <w:trPr>
          <w:cantSplit/>
        </w:trPr>
        <w:tc>
          <w:tcPr>
            <w:tcW w:w="1375" w:type="dxa"/>
          </w:tcPr>
          <w:p w14:paraId="4E5ED8BB" w14:textId="19C0AAF0" w:rsidR="005C3EB4" w:rsidRPr="0058012A" w:rsidRDefault="000330F2" w:rsidP="0058012A">
            <w:pPr>
              <w:spacing w:before="80" w:after="80"/>
              <w:rPr>
                <w:rFonts w:ascii="Arial" w:hAnsi="Arial"/>
                <w:color w:val="000000"/>
                <w:sz w:val="18"/>
                <w:szCs w:val="18"/>
              </w:rPr>
            </w:pPr>
            <w:r>
              <w:rPr>
                <w:rFonts w:ascii="Arial" w:hAnsi="Arial"/>
                <w:color w:val="000000"/>
                <w:sz w:val="18"/>
                <w:szCs w:val="18"/>
              </w:rPr>
              <w:t xml:space="preserve">April </w:t>
            </w:r>
            <w:r w:rsidR="00C67C6F">
              <w:rPr>
                <w:rFonts w:ascii="Arial" w:hAnsi="Arial"/>
                <w:color w:val="000000"/>
                <w:sz w:val="18"/>
                <w:szCs w:val="18"/>
              </w:rPr>
              <w:t>20</w:t>
            </w:r>
            <w:r>
              <w:rPr>
                <w:rFonts w:ascii="Arial" w:hAnsi="Arial"/>
                <w:color w:val="000000"/>
                <w:sz w:val="18"/>
                <w:szCs w:val="18"/>
              </w:rPr>
              <w:t>, 2016</w:t>
            </w:r>
          </w:p>
        </w:tc>
        <w:tc>
          <w:tcPr>
            <w:tcW w:w="1260" w:type="dxa"/>
          </w:tcPr>
          <w:p w14:paraId="27AD6FFA" w14:textId="0F6A7AE7" w:rsidR="005C3EB4" w:rsidRPr="0058012A" w:rsidRDefault="00C67C6F" w:rsidP="0058012A">
            <w:pPr>
              <w:spacing w:before="80" w:after="80"/>
              <w:rPr>
                <w:rFonts w:ascii="Arial" w:hAnsi="Arial"/>
                <w:color w:val="000000"/>
                <w:sz w:val="18"/>
                <w:szCs w:val="18"/>
              </w:rPr>
            </w:pPr>
            <w:r>
              <w:rPr>
                <w:rFonts w:ascii="Arial" w:hAnsi="Arial"/>
                <w:color w:val="000000"/>
                <w:sz w:val="18"/>
                <w:szCs w:val="18"/>
              </w:rPr>
              <w:t>1.0</w:t>
            </w:r>
          </w:p>
        </w:tc>
        <w:tc>
          <w:tcPr>
            <w:tcW w:w="3240" w:type="dxa"/>
          </w:tcPr>
          <w:p w14:paraId="43AD8ED4" w14:textId="5B0E2F30" w:rsidR="005C3EB4" w:rsidRPr="0058012A" w:rsidRDefault="000330F2" w:rsidP="000330F2">
            <w:pPr>
              <w:spacing w:before="80" w:after="80"/>
              <w:rPr>
                <w:rFonts w:ascii="Arial" w:hAnsi="Arial"/>
                <w:color w:val="000000"/>
                <w:sz w:val="18"/>
                <w:szCs w:val="18"/>
              </w:rPr>
            </w:pPr>
            <w:r w:rsidRPr="7A31E32F">
              <w:rPr>
                <w:rFonts w:ascii="Arial" w:eastAsia="Arial" w:hAnsi="Arial" w:cs="Arial"/>
                <w:color w:val="000000" w:themeColor="text1"/>
                <w:sz w:val="18"/>
                <w:szCs w:val="18"/>
              </w:rPr>
              <w:t>Delivery of Facility Data Integration Discovery and Analysis</w:t>
            </w:r>
            <w:r>
              <w:rPr>
                <w:rFonts w:ascii="Arial" w:eastAsia="Arial" w:hAnsi="Arial" w:cs="Arial"/>
                <w:color w:val="000000" w:themeColor="text1"/>
                <w:sz w:val="18"/>
                <w:szCs w:val="18"/>
              </w:rPr>
              <w:t xml:space="preserve"> – Addresses Comments from IPT Team, Collaborative Discussion, and Co-Chairs</w:t>
            </w:r>
          </w:p>
        </w:tc>
        <w:tc>
          <w:tcPr>
            <w:tcW w:w="3600" w:type="dxa"/>
          </w:tcPr>
          <w:p w14:paraId="744D4004" w14:textId="3E9D5B89" w:rsidR="005C3EB4" w:rsidRPr="0058012A" w:rsidRDefault="000330F2" w:rsidP="0058012A">
            <w:pPr>
              <w:spacing w:before="80" w:after="80"/>
              <w:rPr>
                <w:rFonts w:ascii="Arial" w:hAnsi="Arial"/>
                <w:color w:val="000000"/>
                <w:sz w:val="18"/>
                <w:szCs w:val="18"/>
              </w:rPr>
            </w:pPr>
            <w:r w:rsidRPr="7A31E32F">
              <w:rPr>
                <w:rFonts w:ascii="Arial" w:eastAsia="Arial" w:hAnsi="Arial" w:cs="Arial"/>
                <w:color w:val="000000" w:themeColor="text1"/>
                <w:sz w:val="18"/>
                <w:szCs w:val="18"/>
              </w:rPr>
              <w:t>Luke Gentry, CGI Federal</w:t>
            </w:r>
            <w:r>
              <w:rPr>
                <w:rFonts w:ascii="Arial" w:eastAsia="Arial" w:hAnsi="Arial" w:cs="Arial"/>
                <w:color w:val="000000" w:themeColor="text1"/>
                <w:sz w:val="18"/>
                <w:szCs w:val="18"/>
              </w:rPr>
              <w:br/>
              <w:t>Lydia Lyshevski, CGI Federal</w:t>
            </w:r>
            <w:r>
              <w:rPr>
                <w:rFonts w:ascii="Arial" w:eastAsia="Arial" w:hAnsi="Arial" w:cs="Arial"/>
                <w:color w:val="000000" w:themeColor="text1"/>
                <w:sz w:val="18"/>
                <w:szCs w:val="18"/>
              </w:rPr>
              <w:br/>
              <w:t>Louis Sweeny, Ross Strategic</w:t>
            </w:r>
          </w:p>
        </w:tc>
      </w:tr>
      <w:tr w:rsidR="005C3EB4" w:rsidRPr="00FE067C" w14:paraId="65CAD003" w14:textId="77777777" w:rsidTr="7A31E32F">
        <w:trPr>
          <w:cantSplit/>
        </w:trPr>
        <w:tc>
          <w:tcPr>
            <w:tcW w:w="1375" w:type="dxa"/>
          </w:tcPr>
          <w:p w14:paraId="0BD95D9C" w14:textId="77777777" w:rsidR="005C3EB4" w:rsidRPr="0058012A" w:rsidRDefault="005C3EB4" w:rsidP="0058012A">
            <w:pPr>
              <w:spacing w:before="80" w:after="80"/>
              <w:rPr>
                <w:rFonts w:ascii="Arial" w:hAnsi="Arial"/>
                <w:color w:val="000000"/>
                <w:sz w:val="18"/>
                <w:szCs w:val="18"/>
              </w:rPr>
            </w:pPr>
          </w:p>
        </w:tc>
        <w:tc>
          <w:tcPr>
            <w:tcW w:w="1260" w:type="dxa"/>
          </w:tcPr>
          <w:p w14:paraId="2CE8E9F6" w14:textId="77777777" w:rsidR="005C3EB4" w:rsidRPr="0058012A" w:rsidRDefault="005C3EB4" w:rsidP="0058012A">
            <w:pPr>
              <w:spacing w:before="80" w:after="80"/>
              <w:rPr>
                <w:rFonts w:ascii="Arial" w:hAnsi="Arial"/>
                <w:color w:val="000000"/>
                <w:sz w:val="18"/>
                <w:szCs w:val="18"/>
              </w:rPr>
            </w:pPr>
          </w:p>
        </w:tc>
        <w:tc>
          <w:tcPr>
            <w:tcW w:w="3240" w:type="dxa"/>
          </w:tcPr>
          <w:p w14:paraId="7E64565C" w14:textId="77777777" w:rsidR="005C3EB4" w:rsidRPr="0058012A" w:rsidRDefault="005C3EB4" w:rsidP="0058012A">
            <w:pPr>
              <w:spacing w:before="80" w:after="80"/>
              <w:rPr>
                <w:rFonts w:ascii="Arial" w:hAnsi="Arial"/>
                <w:color w:val="000000"/>
                <w:sz w:val="18"/>
                <w:szCs w:val="18"/>
              </w:rPr>
            </w:pPr>
          </w:p>
        </w:tc>
        <w:tc>
          <w:tcPr>
            <w:tcW w:w="3600" w:type="dxa"/>
          </w:tcPr>
          <w:p w14:paraId="6A51F903" w14:textId="77777777" w:rsidR="005C3EB4" w:rsidRPr="0058012A" w:rsidRDefault="005C3EB4" w:rsidP="0058012A">
            <w:pPr>
              <w:spacing w:before="80" w:after="80"/>
              <w:rPr>
                <w:rFonts w:ascii="Arial" w:hAnsi="Arial"/>
                <w:color w:val="000000"/>
                <w:sz w:val="18"/>
                <w:szCs w:val="18"/>
              </w:rPr>
            </w:pPr>
          </w:p>
        </w:tc>
      </w:tr>
      <w:tr w:rsidR="005C3EB4" w:rsidRPr="00FE067C" w14:paraId="695968C0" w14:textId="77777777" w:rsidTr="7A31E32F">
        <w:trPr>
          <w:cantSplit/>
        </w:trPr>
        <w:tc>
          <w:tcPr>
            <w:tcW w:w="1375" w:type="dxa"/>
            <w:tcBorders>
              <w:top w:val="single" w:sz="4" w:space="0" w:color="969696"/>
              <w:left w:val="single" w:sz="4" w:space="0" w:color="969696"/>
              <w:bottom w:val="single" w:sz="12" w:space="0" w:color="5F5F5F"/>
              <w:right w:val="single" w:sz="4" w:space="0" w:color="969696"/>
              <w:tl2br w:val="nil"/>
              <w:tr2bl w:val="nil"/>
            </w:tcBorders>
          </w:tcPr>
          <w:p w14:paraId="309B00D2" w14:textId="77777777" w:rsidR="005C3EB4" w:rsidRPr="0058012A" w:rsidRDefault="005C3EB4" w:rsidP="0058012A">
            <w:pPr>
              <w:spacing w:before="80" w:after="80"/>
              <w:rPr>
                <w:rFonts w:ascii="Arial" w:hAnsi="Arial"/>
                <w:color w:val="000000"/>
                <w:sz w:val="18"/>
                <w:szCs w:val="18"/>
              </w:rPr>
            </w:pPr>
          </w:p>
        </w:tc>
        <w:tc>
          <w:tcPr>
            <w:tcW w:w="1260" w:type="dxa"/>
            <w:tcBorders>
              <w:top w:val="single" w:sz="4" w:space="0" w:color="969696"/>
              <w:left w:val="single" w:sz="4" w:space="0" w:color="969696"/>
              <w:bottom w:val="single" w:sz="12" w:space="0" w:color="5F5F5F"/>
              <w:right w:val="single" w:sz="4" w:space="0" w:color="969696"/>
              <w:tl2br w:val="nil"/>
              <w:tr2bl w:val="nil"/>
            </w:tcBorders>
          </w:tcPr>
          <w:p w14:paraId="457B4A30" w14:textId="77777777" w:rsidR="005C3EB4" w:rsidRPr="0058012A" w:rsidRDefault="005C3EB4" w:rsidP="0058012A">
            <w:pPr>
              <w:spacing w:before="80" w:after="80"/>
              <w:rPr>
                <w:rFonts w:ascii="Arial" w:hAnsi="Arial"/>
                <w:color w:val="000000"/>
                <w:sz w:val="18"/>
                <w:szCs w:val="18"/>
              </w:rPr>
            </w:pPr>
          </w:p>
        </w:tc>
        <w:tc>
          <w:tcPr>
            <w:tcW w:w="3240" w:type="dxa"/>
            <w:tcBorders>
              <w:top w:val="single" w:sz="4" w:space="0" w:color="969696"/>
              <w:left w:val="single" w:sz="4" w:space="0" w:color="969696"/>
              <w:bottom w:val="single" w:sz="12" w:space="0" w:color="5F5F5F"/>
              <w:right w:val="single" w:sz="4" w:space="0" w:color="969696"/>
              <w:tl2br w:val="nil"/>
              <w:tr2bl w:val="nil"/>
            </w:tcBorders>
          </w:tcPr>
          <w:p w14:paraId="25D9DB5F" w14:textId="77777777" w:rsidR="005C3EB4" w:rsidRPr="0058012A" w:rsidRDefault="005C3EB4" w:rsidP="0058012A">
            <w:pPr>
              <w:spacing w:before="80" w:after="80"/>
              <w:rPr>
                <w:rFonts w:ascii="Arial" w:hAnsi="Arial"/>
                <w:color w:val="000000"/>
                <w:sz w:val="18"/>
                <w:szCs w:val="18"/>
              </w:rPr>
            </w:pPr>
          </w:p>
        </w:tc>
        <w:tc>
          <w:tcPr>
            <w:tcW w:w="3600" w:type="dxa"/>
            <w:tcBorders>
              <w:top w:val="single" w:sz="4" w:space="0" w:color="969696"/>
              <w:left w:val="single" w:sz="4" w:space="0" w:color="969696"/>
              <w:bottom w:val="single" w:sz="12" w:space="0" w:color="5F5F5F"/>
              <w:right w:val="single" w:sz="4" w:space="0" w:color="969696"/>
              <w:tl2br w:val="nil"/>
              <w:tr2bl w:val="nil"/>
            </w:tcBorders>
          </w:tcPr>
          <w:p w14:paraId="31C18D60" w14:textId="77777777" w:rsidR="005C3EB4" w:rsidRPr="0058012A" w:rsidRDefault="005C3EB4" w:rsidP="0058012A">
            <w:pPr>
              <w:spacing w:before="80" w:after="80"/>
              <w:rPr>
                <w:rFonts w:ascii="Arial" w:hAnsi="Arial"/>
                <w:color w:val="000000"/>
                <w:sz w:val="18"/>
                <w:szCs w:val="18"/>
              </w:rPr>
            </w:pPr>
          </w:p>
        </w:tc>
      </w:tr>
    </w:tbl>
    <w:p w14:paraId="26147587" w14:textId="77777777" w:rsidR="00FE067C" w:rsidRDefault="00FE067C" w:rsidP="00FE067C">
      <w:pPr>
        <w:pStyle w:val="AfterTableLineSpace"/>
      </w:pPr>
    </w:p>
    <w:p w14:paraId="79ED8578" w14:textId="77777777" w:rsidR="001E1ACA" w:rsidRDefault="006201FE" w:rsidP="001E1ACA">
      <w:pPr>
        <w:pStyle w:val="RLHeading"/>
      </w:pPr>
      <w:r>
        <w:br w:type="page"/>
      </w:r>
      <w:bookmarkStart w:id="9" w:name="_Toc448850845"/>
      <w:r w:rsidR="000B688A">
        <w:lastRenderedPageBreak/>
        <w:t>Acknowledgements</w:t>
      </w:r>
      <w:bookmarkEnd w:id="9"/>
    </w:p>
    <w:p w14:paraId="28264D19" w14:textId="77777777" w:rsidR="000B688A" w:rsidRPr="000B688A" w:rsidRDefault="7A31E32F" w:rsidP="000B688A">
      <w:pPr>
        <w:pStyle w:val="BodyText"/>
      </w:pPr>
      <w:r>
        <w:t xml:space="preserve">The Facility Data Integration </w:t>
      </w:r>
      <w:r w:rsidR="009F4D7D">
        <w:t>Integrated Project Team (IPT)</w:t>
      </w:r>
      <w:r>
        <w:t xml:space="preserve"> developed this Discovery and Analysis with the support and contributions of a number of individuals and programs within EPA and state agencies. The </w:t>
      </w:r>
      <w:r w:rsidR="00C10C28">
        <w:t>IPT</w:t>
      </w:r>
      <w:r>
        <w:t xml:space="preserve"> acknowledges: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8564BB" w:rsidRPr="00FE067C" w14:paraId="23E9FC7B" w14:textId="77777777" w:rsidTr="7A31E32F">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60687F56" w14:textId="77777777" w:rsidR="008564BB" w:rsidRPr="0058012A" w:rsidRDefault="7A31E32F" w:rsidP="004D468D">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 xml:space="preserve">State and EPA Facility Data Integration </w:t>
            </w:r>
            <w:r w:rsidR="00C10C28">
              <w:rPr>
                <w:rFonts w:ascii="Arial" w:eastAsia="Arial" w:hAnsi="Arial" w:cs="Arial"/>
                <w:b/>
                <w:bCs/>
                <w:color w:val="000000" w:themeColor="text1"/>
                <w:sz w:val="18"/>
                <w:szCs w:val="18"/>
              </w:rPr>
              <w:t>IPT</w:t>
            </w:r>
          </w:p>
        </w:tc>
      </w:tr>
      <w:tr w:rsidR="004D468D" w:rsidRPr="00FE067C" w14:paraId="4D9CB412" w14:textId="77777777" w:rsidTr="7A31E32F">
        <w:trPr>
          <w:cantSplit/>
          <w:trHeight w:val="6380"/>
        </w:trPr>
        <w:tc>
          <w:tcPr>
            <w:tcW w:w="4782" w:type="dxa"/>
            <w:tcBorders>
              <w:top w:val="single" w:sz="4" w:space="0" w:color="5F5F5F"/>
              <w:left w:val="single" w:sz="4" w:space="0" w:color="auto"/>
              <w:bottom w:val="single" w:sz="4" w:space="0" w:color="auto"/>
              <w:right w:val="nil"/>
            </w:tcBorders>
          </w:tcPr>
          <w:p w14:paraId="6287C649" w14:textId="77777777" w:rsidR="00A804E8" w:rsidRPr="00A804E8"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 Co-Chair</w:t>
            </w:r>
          </w:p>
          <w:p w14:paraId="0DCEC2ED"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Wayne Begin, Kentucky DEP</w:t>
            </w:r>
          </w:p>
          <w:p w14:paraId="5018C0DC"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Jim Bridgewater, New Jersey DEP</w:t>
            </w:r>
          </w:p>
          <w:p w14:paraId="60AB8BB1" w14:textId="77777777"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Eric Brown, Colorado DPHE</w:t>
            </w:r>
          </w:p>
          <w:p w14:paraId="340A039F" w14:textId="77777777"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Dennis Burling, Nebraska DEQ </w:t>
            </w:r>
          </w:p>
          <w:p w14:paraId="67744B64" w14:textId="77777777" w:rsidR="002F2FF9"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Joe </w:t>
            </w:r>
            <w:proofErr w:type="spellStart"/>
            <w:r w:rsidRPr="7A31E32F">
              <w:rPr>
                <w:rFonts w:ascii="Arial" w:eastAsia="Arial" w:hAnsi="Arial" w:cs="Arial"/>
                <w:color w:val="000000" w:themeColor="text1"/>
                <w:sz w:val="18"/>
                <w:szCs w:val="18"/>
              </w:rPr>
              <w:t>Carioti</w:t>
            </w:r>
            <w:proofErr w:type="spellEnd"/>
            <w:r w:rsidRPr="7A31E32F">
              <w:rPr>
                <w:rFonts w:ascii="Arial" w:eastAsia="Arial" w:hAnsi="Arial" w:cs="Arial"/>
                <w:color w:val="000000" w:themeColor="text1"/>
                <w:sz w:val="18"/>
                <w:szCs w:val="18"/>
              </w:rPr>
              <w:t>, EPA OSWER</w:t>
            </w:r>
          </w:p>
          <w:p w14:paraId="68DA8F06" w14:textId="77777777"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Scott Christian,</w:t>
            </w:r>
            <w:r>
              <w:rPr>
                <w:rFonts w:ascii="Arial" w:eastAsia="Arial" w:hAnsi="Arial" w:cs="Arial"/>
                <w:color w:val="000000" w:themeColor="text1"/>
                <w:sz w:val="18"/>
                <w:szCs w:val="18"/>
              </w:rPr>
              <w:t xml:space="preserve"> </w:t>
            </w:r>
            <w:r w:rsidRPr="7A31E32F">
              <w:rPr>
                <w:rFonts w:ascii="Arial" w:eastAsia="Arial" w:hAnsi="Arial" w:cs="Arial"/>
                <w:color w:val="000000" w:themeColor="text1"/>
                <w:sz w:val="18"/>
                <w:szCs w:val="18"/>
              </w:rPr>
              <w:t>EPA OSWER</w:t>
            </w:r>
          </w:p>
          <w:p w14:paraId="23ADC00F" w14:textId="77777777" w:rsidR="002F2FF9"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Chris Clark, EPA OEI </w:t>
            </w:r>
          </w:p>
          <w:p w14:paraId="5BADC1FC" w14:textId="77777777" w:rsidR="002F2FF9" w:rsidRPr="0058012A"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Regina </w:t>
            </w:r>
            <w:proofErr w:type="spellStart"/>
            <w:r w:rsidRPr="7A31E32F">
              <w:rPr>
                <w:rFonts w:ascii="Arial" w:eastAsia="Arial" w:hAnsi="Arial" w:cs="Arial"/>
                <w:color w:val="000000" w:themeColor="text1"/>
                <w:sz w:val="18"/>
                <w:szCs w:val="18"/>
              </w:rPr>
              <w:t>Crolley</w:t>
            </w:r>
            <w:proofErr w:type="spellEnd"/>
            <w:r w:rsidRPr="7A31E32F">
              <w:rPr>
                <w:rFonts w:ascii="Arial" w:eastAsia="Arial" w:hAnsi="Arial" w:cs="Arial"/>
                <w:color w:val="000000" w:themeColor="text1"/>
                <w:sz w:val="18"/>
                <w:szCs w:val="18"/>
              </w:rPr>
              <w:t xml:space="preserve">, South Carolina DHEC </w:t>
            </w:r>
          </w:p>
          <w:p w14:paraId="301AE1FD" w14:textId="77777777" w:rsidR="00A804E8" w:rsidRPr="00A07427" w:rsidRDefault="00A804E8"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Leslie Cronkhite, EPA OCFO</w:t>
            </w:r>
          </w:p>
          <w:p w14:paraId="73156C69"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Sally </w:t>
            </w:r>
            <w:proofErr w:type="spellStart"/>
            <w:r w:rsidRPr="7A31E32F">
              <w:rPr>
                <w:rFonts w:ascii="Arial" w:eastAsia="Arial" w:hAnsi="Arial" w:cs="Arial"/>
                <w:color w:val="000000" w:themeColor="text1"/>
                <w:sz w:val="18"/>
                <w:szCs w:val="18"/>
              </w:rPr>
              <w:t>Dombrowski</w:t>
            </w:r>
            <w:proofErr w:type="spellEnd"/>
            <w:r w:rsidRPr="7A31E32F">
              <w:rPr>
                <w:rFonts w:ascii="Arial" w:eastAsia="Arial" w:hAnsi="Arial" w:cs="Arial"/>
                <w:color w:val="000000" w:themeColor="text1"/>
                <w:sz w:val="18"/>
                <w:szCs w:val="18"/>
              </w:rPr>
              <w:t xml:space="preserve">, OAR, OAQPS </w:t>
            </w:r>
          </w:p>
          <w:p w14:paraId="17ECE2D8" w14:textId="77777777" w:rsidR="004D468D" w:rsidRDefault="7A31E32F" w:rsidP="004D468D">
            <w:pPr>
              <w:spacing w:before="80" w:after="120"/>
              <w:rPr>
                <w:rFonts w:ascii="Arial" w:hAnsi="Arial"/>
                <w:color w:val="000000"/>
                <w:sz w:val="18"/>
                <w:szCs w:val="18"/>
              </w:rPr>
            </w:pPr>
            <w:proofErr w:type="spellStart"/>
            <w:r w:rsidRPr="7A31E32F">
              <w:rPr>
                <w:rFonts w:ascii="Arial" w:eastAsia="Arial" w:hAnsi="Arial" w:cs="Arial"/>
                <w:color w:val="000000" w:themeColor="text1"/>
                <w:sz w:val="18"/>
                <w:szCs w:val="18"/>
              </w:rPr>
              <w:t>Linde</w:t>
            </w:r>
            <w:proofErr w:type="spellEnd"/>
            <w:r w:rsidRPr="7A31E32F">
              <w:rPr>
                <w:rFonts w:ascii="Arial" w:eastAsia="Arial" w:hAnsi="Arial" w:cs="Arial"/>
                <w:color w:val="000000" w:themeColor="text1"/>
                <w:sz w:val="18"/>
                <w:szCs w:val="18"/>
              </w:rPr>
              <w:t xml:space="preserve"> </w:t>
            </w:r>
            <w:proofErr w:type="spellStart"/>
            <w:r w:rsidRPr="7A31E32F">
              <w:rPr>
                <w:rFonts w:ascii="Arial" w:eastAsia="Arial" w:hAnsi="Arial" w:cs="Arial"/>
                <w:color w:val="000000" w:themeColor="text1"/>
                <w:sz w:val="18"/>
                <w:szCs w:val="18"/>
              </w:rPr>
              <w:t>Dytrich</w:t>
            </w:r>
            <w:proofErr w:type="spellEnd"/>
            <w:r w:rsidRPr="7A31E32F">
              <w:rPr>
                <w:rFonts w:ascii="Arial" w:eastAsia="Arial" w:hAnsi="Arial" w:cs="Arial"/>
                <w:color w:val="000000" w:themeColor="text1"/>
                <w:sz w:val="18"/>
                <w:szCs w:val="18"/>
              </w:rPr>
              <w:t xml:space="preserve">, Texas CEQ </w:t>
            </w:r>
          </w:p>
          <w:p w14:paraId="75C7451E"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Ron Evans, EPA OAR </w:t>
            </w:r>
          </w:p>
          <w:p w14:paraId="78B38921"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Angela Feldman, EPA</w:t>
            </w:r>
          </w:p>
          <w:p w14:paraId="1AA0B34C"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Pam </w:t>
            </w:r>
            <w:proofErr w:type="spellStart"/>
            <w:r w:rsidRPr="7A31E32F">
              <w:rPr>
                <w:rFonts w:ascii="Arial" w:eastAsia="Arial" w:hAnsi="Arial" w:cs="Arial"/>
                <w:color w:val="000000" w:themeColor="text1"/>
                <w:sz w:val="18"/>
                <w:szCs w:val="18"/>
              </w:rPr>
              <w:t>Galli</w:t>
            </w:r>
            <w:proofErr w:type="spellEnd"/>
            <w:r w:rsidRPr="7A31E32F">
              <w:rPr>
                <w:rFonts w:ascii="Arial" w:eastAsia="Arial" w:hAnsi="Arial" w:cs="Arial"/>
                <w:color w:val="000000" w:themeColor="text1"/>
                <w:sz w:val="18"/>
                <w:szCs w:val="18"/>
              </w:rPr>
              <w:t xml:space="preserve">, Rhode Island DEM </w:t>
            </w:r>
          </w:p>
          <w:p w14:paraId="220B2B46" w14:textId="77777777" w:rsidR="004D468D" w:rsidRPr="00A07427"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Kristen </w:t>
            </w:r>
            <w:proofErr w:type="spellStart"/>
            <w:r w:rsidRPr="7A31E32F">
              <w:rPr>
                <w:rFonts w:ascii="Arial" w:eastAsia="Arial" w:hAnsi="Arial" w:cs="Arial"/>
                <w:color w:val="000000" w:themeColor="text1"/>
                <w:sz w:val="18"/>
                <w:szCs w:val="18"/>
              </w:rPr>
              <w:t>Gastner</w:t>
            </w:r>
            <w:proofErr w:type="spellEnd"/>
            <w:r w:rsidRPr="7A31E32F">
              <w:rPr>
                <w:rFonts w:ascii="Arial" w:eastAsia="Arial" w:hAnsi="Arial" w:cs="Arial"/>
                <w:color w:val="000000" w:themeColor="text1"/>
                <w:sz w:val="18"/>
                <w:szCs w:val="18"/>
              </w:rPr>
              <w:t>, EPA OSWER</w:t>
            </w:r>
          </w:p>
          <w:p w14:paraId="2187ECE8"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Alex Geller, Vermont DEC</w:t>
            </w:r>
          </w:p>
          <w:p w14:paraId="769836E7" w14:textId="77777777" w:rsidR="004D468D" w:rsidRP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Malcom Gentry, New Hampshire DOIT</w:t>
            </w:r>
          </w:p>
          <w:p w14:paraId="487F25B7" w14:textId="77777777" w:rsidR="004D468D" w:rsidRP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Steven Girt, Wyoming DEQ</w:t>
            </w:r>
          </w:p>
          <w:p w14:paraId="50D6C99A" w14:textId="77777777" w:rsidR="004D468D" w:rsidRPr="00A07427"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Brian Gregory, Georgia DNR</w:t>
            </w:r>
          </w:p>
          <w:p w14:paraId="5B00F6E7" w14:textId="77777777"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 xml:space="preserve">Jen </w:t>
            </w:r>
            <w:proofErr w:type="spellStart"/>
            <w:r w:rsidRPr="7A31E32F">
              <w:rPr>
                <w:rFonts w:ascii="Arial" w:eastAsia="Arial" w:hAnsi="Arial" w:cs="Arial"/>
                <w:color w:val="000000" w:themeColor="text1"/>
                <w:sz w:val="18"/>
                <w:szCs w:val="18"/>
              </w:rPr>
              <w:t>Gumert</w:t>
            </w:r>
            <w:proofErr w:type="spellEnd"/>
            <w:r w:rsidRPr="7A31E32F">
              <w:rPr>
                <w:rFonts w:ascii="Arial" w:eastAsia="Arial" w:hAnsi="Arial" w:cs="Arial"/>
                <w:color w:val="000000" w:themeColor="text1"/>
                <w:sz w:val="18"/>
                <w:szCs w:val="18"/>
              </w:rPr>
              <w:t>, Pennsylvania DEP</w:t>
            </w:r>
          </w:p>
          <w:p w14:paraId="01D8D286" w14:textId="77777777" w:rsidR="002F2FF9" w:rsidRPr="004D468D" w:rsidRDefault="002F2FF9"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Charles Homer, Montana DEQ </w:t>
            </w:r>
          </w:p>
          <w:p w14:paraId="3EE951AD" w14:textId="09008E0D" w:rsidR="0015625F" w:rsidRPr="004D468D" w:rsidRDefault="002F2FF9"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Michael Hurley, Massachusetts DEP</w:t>
            </w:r>
          </w:p>
        </w:tc>
        <w:tc>
          <w:tcPr>
            <w:tcW w:w="4783" w:type="dxa"/>
            <w:tcBorders>
              <w:top w:val="single" w:sz="4" w:space="0" w:color="5F5F5F"/>
              <w:left w:val="nil"/>
              <w:bottom w:val="single" w:sz="4" w:space="0" w:color="auto"/>
              <w:right w:val="single" w:sz="4" w:space="0" w:color="auto"/>
            </w:tcBorders>
          </w:tcPr>
          <w:p w14:paraId="17EF3CAE"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Lee Kyle, EPA OEI, Co-Chair</w:t>
            </w:r>
          </w:p>
          <w:p w14:paraId="1410565F"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Martin Husk, EPA OAR </w:t>
            </w:r>
          </w:p>
          <w:p w14:paraId="51CE45AA"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Matthew Kelly, EPA OEI</w:t>
            </w:r>
          </w:p>
          <w:p w14:paraId="71536BB6"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Mike </w:t>
            </w:r>
            <w:proofErr w:type="spellStart"/>
            <w:r w:rsidRPr="7A31E32F">
              <w:rPr>
                <w:rFonts w:ascii="Arial" w:eastAsia="Arial" w:hAnsi="Arial" w:cs="Arial"/>
                <w:color w:val="000000" w:themeColor="text1"/>
                <w:sz w:val="18"/>
                <w:szCs w:val="18"/>
              </w:rPr>
              <w:t>Kvitrud</w:t>
            </w:r>
            <w:proofErr w:type="spellEnd"/>
            <w:r w:rsidRPr="7A31E32F">
              <w:rPr>
                <w:rFonts w:ascii="Arial" w:eastAsia="Arial" w:hAnsi="Arial" w:cs="Arial"/>
                <w:color w:val="000000" w:themeColor="text1"/>
                <w:sz w:val="18"/>
                <w:szCs w:val="18"/>
              </w:rPr>
              <w:t xml:space="preserve">, Wisconsin DNR </w:t>
            </w:r>
          </w:p>
          <w:p w14:paraId="285826F8"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Linda </w:t>
            </w:r>
            <w:proofErr w:type="spellStart"/>
            <w:r w:rsidRPr="7A31E32F">
              <w:rPr>
                <w:rFonts w:ascii="Arial" w:eastAsia="Arial" w:hAnsi="Arial" w:cs="Arial"/>
                <w:color w:val="000000" w:themeColor="text1"/>
                <w:sz w:val="18"/>
                <w:szCs w:val="18"/>
              </w:rPr>
              <w:t>Lazich</w:t>
            </w:r>
            <w:proofErr w:type="spellEnd"/>
            <w:r w:rsidRPr="7A31E32F">
              <w:rPr>
                <w:rFonts w:ascii="Arial" w:eastAsia="Arial" w:hAnsi="Arial" w:cs="Arial"/>
                <w:color w:val="000000" w:themeColor="text1"/>
                <w:sz w:val="18"/>
                <w:szCs w:val="18"/>
              </w:rPr>
              <w:t xml:space="preserve">, Ohio, OEPA, Air Services </w:t>
            </w:r>
          </w:p>
          <w:p w14:paraId="58DBC9B1"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Jose Lopez, EPA Region 8, ENF-PJ</w:t>
            </w:r>
          </w:p>
          <w:p w14:paraId="02D55DBA"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Mike Matsko, New Jersey DEP</w:t>
            </w:r>
          </w:p>
          <w:p w14:paraId="4E79548D"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Christopher </w:t>
            </w:r>
            <w:proofErr w:type="spellStart"/>
            <w:r w:rsidRPr="7A31E32F">
              <w:rPr>
                <w:rFonts w:ascii="Arial" w:eastAsia="Arial" w:hAnsi="Arial" w:cs="Arial"/>
                <w:color w:val="000000" w:themeColor="text1"/>
                <w:sz w:val="18"/>
                <w:szCs w:val="18"/>
              </w:rPr>
              <w:t>Mentzer</w:t>
            </w:r>
            <w:proofErr w:type="spellEnd"/>
            <w:r w:rsidRPr="7A31E32F">
              <w:rPr>
                <w:rFonts w:ascii="Arial" w:eastAsia="Arial" w:hAnsi="Arial" w:cs="Arial"/>
                <w:color w:val="000000" w:themeColor="text1"/>
                <w:sz w:val="18"/>
                <w:szCs w:val="18"/>
              </w:rPr>
              <w:t>, Maryland DE</w:t>
            </w:r>
          </w:p>
          <w:p w14:paraId="1FAD96F8"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Annie Morales, Texas CEQ</w:t>
            </w:r>
          </w:p>
          <w:p w14:paraId="6185683B"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David </w:t>
            </w:r>
            <w:proofErr w:type="spellStart"/>
            <w:r w:rsidRPr="7A31E32F">
              <w:rPr>
                <w:rFonts w:ascii="Arial" w:eastAsia="Arial" w:hAnsi="Arial" w:cs="Arial"/>
                <w:color w:val="000000" w:themeColor="text1"/>
                <w:sz w:val="18"/>
                <w:szCs w:val="18"/>
              </w:rPr>
              <w:t>Mummert</w:t>
            </w:r>
            <w:proofErr w:type="spellEnd"/>
            <w:r w:rsidRPr="7A31E32F">
              <w:rPr>
                <w:rFonts w:ascii="Arial" w:eastAsia="Arial" w:hAnsi="Arial" w:cs="Arial"/>
                <w:color w:val="000000" w:themeColor="text1"/>
                <w:sz w:val="18"/>
                <w:szCs w:val="18"/>
              </w:rPr>
              <w:t xml:space="preserve">, Maryland DE </w:t>
            </w:r>
          </w:p>
          <w:p w14:paraId="55FC8BDB"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Theresa Pagodin, New Jersey DEP</w:t>
            </w:r>
          </w:p>
          <w:p w14:paraId="548E2407"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Siobhan </w:t>
            </w:r>
            <w:proofErr w:type="spellStart"/>
            <w:r w:rsidRPr="7A31E32F">
              <w:rPr>
                <w:rFonts w:ascii="Arial" w:eastAsia="Arial" w:hAnsi="Arial" w:cs="Arial"/>
                <w:color w:val="000000" w:themeColor="text1"/>
                <w:sz w:val="18"/>
                <w:szCs w:val="18"/>
              </w:rPr>
              <w:t>Perricone</w:t>
            </w:r>
            <w:proofErr w:type="spellEnd"/>
            <w:r w:rsidRPr="7A31E32F">
              <w:rPr>
                <w:rFonts w:ascii="Arial" w:eastAsia="Arial" w:hAnsi="Arial" w:cs="Arial"/>
                <w:color w:val="000000" w:themeColor="text1"/>
                <w:sz w:val="18"/>
                <w:szCs w:val="18"/>
              </w:rPr>
              <w:t xml:space="preserve">, Vermont ANR </w:t>
            </w:r>
          </w:p>
          <w:p w14:paraId="6C0907B8" w14:textId="77777777"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 xml:space="preserve">Ron Ryan, EPA OAR </w:t>
            </w:r>
          </w:p>
          <w:p w14:paraId="3179FC41" w14:textId="77777777" w:rsidR="00A804E8" w:rsidRDefault="00A804E8"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Tobias Schroeder, EPA</w:t>
            </w:r>
          </w:p>
          <w:p w14:paraId="2FCF1E5C" w14:textId="77777777" w:rsidR="00A804E8" w:rsidRDefault="00A804E8"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Peter Soyka, E-Enterprise Coordinator</w:t>
            </w:r>
          </w:p>
          <w:p w14:paraId="37CC739C"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Nadia Spice, EPA Office of Water</w:t>
            </w:r>
          </w:p>
          <w:p w14:paraId="397BE663"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Gayle Stewart, Texas CEQ</w:t>
            </w:r>
          </w:p>
          <w:p w14:paraId="61423F13"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Dalroy Ward, EPA OEI</w:t>
            </w:r>
          </w:p>
          <w:p w14:paraId="457AB74F"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Herb Ward, Virginia DEQ </w:t>
            </w:r>
          </w:p>
          <w:p w14:paraId="1C89D65B" w14:textId="77777777" w:rsidR="004D468D" w:rsidRDefault="7A31E32F" w:rsidP="0015625F">
            <w:pPr>
              <w:tabs>
                <w:tab w:val="left" w:pos="3831"/>
              </w:tabs>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Doug Waldron, Georgia DNR</w:t>
            </w:r>
          </w:p>
          <w:p w14:paraId="6EF12E9C" w14:textId="77777777" w:rsidR="002F2FF9" w:rsidRDefault="002F2FF9" w:rsidP="002F2FF9">
            <w:pPr>
              <w:spacing w:before="80" w:after="120"/>
              <w:rPr>
                <w:rFonts w:ascii="Arial" w:eastAsia="Arial" w:hAnsi="Arial" w:cs="Arial"/>
                <w:color w:val="000000"/>
                <w:sz w:val="18"/>
                <w:szCs w:val="18"/>
              </w:rPr>
            </w:pPr>
            <w:r w:rsidRPr="7A31E32F">
              <w:rPr>
                <w:rFonts w:ascii="Arial" w:eastAsia="Arial" w:hAnsi="Arial" w:cs="Arial"/>
                <w:color w:val="000000"/>
                <w:sz w:val="18"/>
                <w:szCs w:val="18"/>
              </w:rPr>
              <w:t>Ben Way, Wyoming DEQ</w:t>
            </w:r>
          </w:p>
          <w:p w14:paraId="0FD731C3" w14:textId="3595FBF0" w:rsidR="002F2FF9" w:rsidRPr="0058012A" w:rsidRDefault="002F2FF9" w:rsidP="002F2FF9">
            <w:pPr>
              <w:tabs>
                <w:tab w:val="left" w:pos="3831"/>
              </w:tabs>
              <w:spacing w:before="80" w:after="120"/>
              <w:rPr>
                <w:rFonts w:ascii="Arial" w:hAnsi="Arial"/>
                <w:color w:val="000000"/>
                <w:sz w:val="18"/>
                <w:szCs w:val="18"/>
              </w:rPr>
            </w:pPr>
            <w:r w:rsidRPr="7A31E32F">
              <w:rPr>
                <w:rFonts w:ascii="Arial" w:eastAsia="Arial" w:hAnsi="Arial" w:cs="Arial"/>
                <w:color w:val="000000" w:themeColor="text1"/>
                <w:sz w:val="18"/>
                <w:szCs w:val="18"/>
              </w:rPr>
              <w:t>Elisa Willard, Colorado DPHE</w:t>
            </w:r>
          </w:p>
        </w:tc>
      </w:tr>
      <w:tr w:rsidR="004D468D" w:rsidRPr="00FE067C" w14:paraId="2BE0E620" w14:textId="77777777" w:rsidTr="7A31E32F">
        <w:trPr>
          <w:cantSplit/>
        </w:trPr>
        <w:tc>
          <w:tcPr>
            <w:tcW w:w="9565" w:type="dxa"/>
            <w:gridSpan w:val="2"/>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tcPr>
          <w:p w14:paraId="0FB4F327" w14:textId="77777777" w:rsidR="004D468D" w:rsidRDefault="7A31E32F" w:rsidP="004D468D">
            <w:pPr>
              <w:spacing w:before="80" w:after="80"/>
              <w:jc w:val="center"/>
              <w:rPr>
                <w:rFonts w:ascii="Arial" w:hAnsi="Arial"/>
                <w:color w:val="000000"/>
                <w:sz w:val="18"/>
                <w:szCs w:val="18"/>
              </w:rPr>
            </w:pPr>
            <w:r w:rsidRPr="7A31E32F">
              <w:rPr>
                <w:rFonts w:ascii="Arial" w:eastAsia="Arial" w:hAnsi="Arial" w:cs="Arial"/>
                <w:b/>
                <w:bCs/>
                <w:color w:val="000000" w:themeColor="text1"/>
                <w:sz w:val="18"/>
                <w:szCs w:val="18"/>
              </w:rPr>
              <w:t>Other Contributors</w:t>
            </w:r>
          </w:p>
        </w:tc>
      </w:tr>
      <w:tr w:rsidR="004D468D" w:rsidRPr="00FE067C" w14:paraId="6E25EA81" w14:textId="77777777" w:rsidTr="00A804E8">
        <w:trPr>
          <w:cantSplit/>
          <w:trHeight w:val="2033"/>
        </w:trPr>
        <w:tc>
          <w:tcPr>
            <w:tcW w:w="4782" w:type="dxa"/>
            <w:tcBorders>
              <w:top w:val="single" w:sz="4" w:space="0" w:color="auto"/>
              <w:left w:val="single" w:sz="4" w:space="0" w:color="auto"/>
              <w:right w:val="nil"/>
              <w:tl2br w:val="nil"/>
              <w:tr2bl w:val="nil"/>
            </w:tcBorders>
          </w:tcPr>
          <w:p w14:paraId="6DE933FC" w14:textId="77777777" w:rsidR="00A804E8" w:rsidRDefault="00A804E8"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sz w:val="18"/>
                <w:szCs w:val="18"/>
              </w:rPr>
              <w:t>Michael Alford, SRA</w:t>
            </w:r>
            <w:r w:rsidRPr="7A31E32F">
              <w:rPr>
                <w:rFonts w:ascii="Arial" w:eastAsia="Arial" w:hAnsi="Arial" w:cs="Arial"/>
                <w:color w:val="000000" w:themeColor="text1"/>
                <w:sz w:val="18"/>
                <w:szCs w:val="18"/>
              </w:rPr>
              <w:t xml:space="preserve"> </w:t>
            </w:r>
          </w:p>
          <w:p w14:paraId="484B5C30" w14:textId="0E1C8524" w:rsidR="002F2FF9" w:rsidRDefault="002F2FF9"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Lynn Capuano, E</w:t>
            </w:r>
            <w:r>
              <w:rPr>
                <w:rFonts w:ascii="Arial" w:eastAsia="Arial" w:hAnsi="Arial" w:cs="Arial"/>
                <w:color w:val="000000" w:themeColor="text1"/>
                <w:sz w:val="18"/>
                <w:szCs w:val="18"/>
              </w:rPr>
              <w:t>xchange Network Coordinator</w:t>
            </w:r>
          </w:p>
          <w:p w14:paraId="267C4D00"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Alison Ferner, CGI Federal</w:t>
            </w:r>
          </w:p>
          <w:p w14:paraId="09A2B59F" w14:textId="77777777" w:rsidR="004D468D" w:rsidRDefault="7A31E32F" w:rsidP="004D468D">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Lucas Gentry, CGI Federal</w:t>
            </w:r>
          </w:p>
          <w:p w14:paraId="4FDF68B3" w14:textId="1D1ED9FE" w:rsidR="002F2FF9" w:rsidRPr="0058012A" w:rsidRDefault="002F2FF9" w:rsidP="002F2FF9">
            <w:pPr>
              <w:tabs>
                <w:tab w:val="center" w:pos="2276"/>
              </w:tabs>
              <w:spacing w:before="80" w:after="120"/>
              <w:rPr>
                <w:rFonts w:ascii="Arial" w:hAnsi="Arial"/>
                <w:color w:val="000000"/>
                <w:sz w:val="18"/>
                <w:szCs w:val="18"/>
              </w:rPr>
            </w:pPr>
            <w:r w:rsidRPr="7A31E32F">
              <w:rPr>
                <w:rFonts w:ascii="Arial" w:eastAsia="Arial" w:hAnsi="Arial" w:cs="Arial"/>
                <w:color w:val="000000"/>
                <w:sz w:val="18"/>
                <w:szCs w:val="18"/>
              </w:rPr>
              <w:t>Beth Graves, ECOS</w:t>
            </w:r>
          </w:p>
          <w:p w14:paraId="421E4637" w14:textId="77777777" w:rsidR="004D468D" w:rsidRPr="00125EB5"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William LaBar, CGI Federal </w:t>
            </w:r>
          </w:p>
          <w:p w14:paraId="566ED751" w14:textId="1830A3AC" w:rsidR="0015625F" w:rsidRPr="002F2FF9" w:rsidRDefault="7A31E32F" w:rsidP="002F2FF9">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Lydia Lyshevski, CGI Federal </w:t>
            </w:r>
          </w:p>
        </w:tc>
        <w:tc>
          <w:tcPr>
            <w:tcW w:w="4783" w:type="dxa"/>
            <w:tcBorders>
              <w:top w:val="single" w:sz="4" w:space="0" w:color="auto"/>
              <w:left w:val="nil"/>
              <w:right w:val="single" w:sz="4" w:space="0" w:color="auto"/>
              <w:tl2br w:val="nil"/>
              <w:tr2bl w:val="nil"/>
            </w:tcBorders>
          </w:tcPr>
          <w:p w14:paraId="5F95FDA6" w14:textId="77777777" w:rsidR="002F2FF9" w:rsidRDefault="002F2FF9" w:rsidP="002F2FF9">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 xml:space="preserve">Jimmy </w:t>
            </w:r>
            <w:proofErr w:type="spellStart"/>
            <w:r>
              <w:rPr>
                <w:rFonts w:ascii="Arial" w:eastAsia="Arial" w:hAnsi="Arial" w:cs="Arial"/>
                <w:color w:val="000000" w:themeColor="text1"/>
                <w:sz w:val="18"/>
                <w:szCs w:val="18"/>
              </w:rPr>
              <w:t>Mahady</w:t>
            </w:r>
            <w:proofErr w:type="spellEnd"/>
            <w:r>
              <w:rPr>
                <w:rFonts w:ascii="Arial" w:eastAsia="Arial" w:hAnsi="Arial" w:cs="Arial"/>
                <w:color w:val="000000" w:themeColor="text1"/>
                <w:sz w:val="18"/>
                <w:szCs w:val="18"/>
              </w:rPr>
              <w:t>, Ross Strategic</w:t>
            </w:r>
          </w:p>
          <w:p w14:paraId="75471C88"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Greg </w:t>
            </w:r>
            <w:proofErr w:type="spellStart"/>
            <w:r w:rsidRPr="7A31E32F">
              <w:rPr>
                <w:rFonts w:ascii="Arial" w:eastAsia="Arial" w:hAnsi="Arial" w:cs="Arial"/>
                <w:color w:val="000000" w:themeColor="text1"/>
                <w:sz w:val="18"/>
                <w:szCs w:val="18"/>
              </w:rPr>
              <w:t>McNelly</w:t>
            </w:r>
            <w:proofErr w:type="spellEnd"/>
            <w:r w:rsidRPr="7A31E32F">
              <w:rPr>
                <w:rFonts w:ascii="Arial" w:eastAsia="Arial" w:hAnsi="Arial" w:cs="Arial"/>
                <w:color w:val="000000" w:themeColor="text1"/>
                <w:sz w:val="18"/>
                <w:szCs w:val="18"/>
              </w:rPr>
              <w:t xml:space="preserve">, ECOS </w:t>
            </w:r>
          </w:p>
          <w:p w14:paraId="441E9301"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Guy </w:t>
            </w:r>
            <w:proofErr w:type="spellStart"/>
            <w:r w:rsidRPr="7A31E32F">
              <w:rPr>
                <w:rFonts w:ascii="Arial" w:eastAsia="Arial" w:hAnsi="Arial" w:cs="Arial"/>
                <w:color w:val="000000" w:themeColor="text1"/>
                <w:sz w:val="18"/>
                <w:szCs w:val="18"/>
              </w:rPr>
              <w:t>Outred</w:t>
            </w:r>
            <w:proofErr w:type="spellEnd"/>
            <w:r w:rsidRPr="7A31E32F">
              <w:rPr>
                <w:rFonts w:ascii="Arial" w:eastAsia="Arial" w:hAnsi="Arial" w:cs="Arial"/>
                <w:color w:val="000000" w:themeColor="text1"/>
                <w:sz w:val="18"/>
                <w:szCs w:val="18"/>
              </w:rPr>
              <w:t xml:space="preserve">, Windsor Solutions </w:t>
            </w:r>
          </w:p>
          <w:p w14:paraId="63FA621B" w14:textId="77777777" w:rsidR="004D468D" w:rsidRPr="0058012A"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Eric Snell, </w:t>
            </w:r>
            <w:proofErr w:type="spellStart"/>
            <w:r w:rsidRPr="7A31E32F">
              <w:rPr>
                <w:rFonts w:ascii="Arial" w:eastAsia="Arial" w:hAnsi="Arial" w:cs="Arial"/>
                <w:color w:val="000000" w:themeColor="text1"/>
                <w:sz w:val="18"/>
                <w:szCs w:val="18"/>
              </w:rPr>
              <w:t>Linko</w:t>
            </w:r>
            <w:proofErr w:type="spellEnd"/>
            <w:r w:rsidRPr="7A31E32F">
              <w:rPr>
                <w:rFonts w:ascii="Arial" w:eastAsia="Arial" w:hAnsi="Arial" w:cs="Arial"/>
                <w:color w:val="000000" w:themeColor="text1"/>
                <w:sz w:val="18"/>
                <w:szCs w:val="18"/>
              </w:rPr>
              <w:t xml:space="preserve"> Technologies</w:t>
            </w:r>
          </w:p>
          <w:p w14:paraId="1792905C" w14:textId="77777777" w:rsidR="004D468D" w:rsidRDefault="7A31E32F" w:rsidP="004D468D">
            <w:pPr>
              <w:spacing w:before="80" w:after="120"/>
              <w:rPr>
                <w:rFonts w:ascii="Arial" w:hAnsi="Arial"/>
                <w:color w:val="000000"/>
                <w:sz w:val="18"/>
                <w:szCs w:val="18"/>
              </w:rPr>
            </w:pPr>
            <w:r w:rsidRPr="7A31E32F">
              <w:rPr>
                <w:rFonts w:ascii="Arial" w:eastAsia="Arial" w:hAnsi="Arial" w:cs="Arial"/>
                <w:color w:val="000000" w:themeColor="text1"/>
                <w:sz w:val="18"/>
                <w:szCs w:val="18"/>
              </w:rPr>
              <w:t xml:space="preserve">Louis Sweeny, Ross Strategic </w:t>
            </w:r>
          </w:p>
          <w:p w14:paraId="6CB8D822" w14:textId="77777777" w:rsidR="004D468D" w:rsidRDefault="0015625F" w:rsidP="004D468D">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Rob Willis, Ross Strategic</w:t>
            </w:r>
          </w:p>
          <w:p w14:paraId="1D0F4710" w14:textId="77777777" w:rsidR="0015625F" w:rsidRDefault="0015625F" w:rsidP="002F2FF9">
            <w:pPr>
              <w:tabs>
                <w:tab w:val="center" w:pos="2276"/>
              </w:tabs>
              <w:spacing w:before="80" w:after="120"/>
              <w:rPr>
                <w:rFonts w:ascii="Arial" w:hAnsi="Arial"/>
                <w:color w:val="000000"/>
                <w:sz w:val="18"/>
                <w:szCs w:val="18"/>
              </w:rPr>
            </w:pPr>
          </w:p>
        </w:tc>
      </w:tr>
    </w:tbl>
    <w:p w14:paraId="3FA251D2" w14:textId="77777777" w:rsidR="006201FE" w:rsidRDefault="006201FE" w:rsidP="000A2962">
      <w:pPr>
        <w:pStyle w:val="BodyText"/>
        <w:sectPr w:rsidR="006201FE" w:rsidSect="00534B13">
          <w:footerReference w:type="default" r:id="rId19"/>
          <w:pgSz w:w="12240" w:h="15840" w:code="1"/>
          <w:pgMar w:top="1440" w:right="1440" w:bottom="1440" w:left="1440" w:header="720" w:footer="720" w:gutter="0"/>
          <w:pgNumType w:fmt="lowerRoman" w:start="2"/>
          <w:cols w:space="720"/>
          <w:docGrid w:linePitch="360"/>
        </w:sectPr>
      </w:pPr>
    </w:p>
    <w:p w14:paraId="5129C1FA" w14:textId="77777777" w:rsidR="00306FF6" w:rsidRDefault="00306FF6" w:rsidP="00306FF6">
      <w:pPr>
        <w:pStyle w:val="Heading1"/>
      </w:pPr>
      <w:bookmarkStart w:id="10" w:name="_Ref186861589"/>
      <w:bookmarkStart w:id="11" w:name="_Toc448850846"/>
      <w:r w:rsidRPr="00C2413A">
        <w:lastRenderedPageBreak/>
        <w:t>Introduction</w:t>
      </w:r>
      <w:bookmarkEnd w:id="10"/>
      <w:bookmarkEnd w:id="11"/>
    </w:p>
    <w:p w14:paraId="7EC9B2A0" w14:textId="77777777" w:rsidR="00E84E69" w:rsidRDefault="00ED14AE" w:rsidP="002C599C">
      <w:pPr>
        <w:pStyle w:val="Heading2"/>
      </w:pPr>
      <w:bookmarkStart w:id="12" w:name="_Toc448850847"/>
      <w:bookmarkStart w:id="13" w:name="_Toc172428789"/>
      <w:r>
        <w:t>E-Enterprise</w:t>
      </w:r>
      <w:r w:rsidR="00E579BA">
        <w:t xml:space="preserve"> for the Environment</w:t>
      </w:r>
      <w:bookmarkEnd w:id="12"/>
    </w:p>
    <w:bookmarkEnd w:id="13"/>
    <w:p w14:paraId="1AD6A6F4" w14:textId="77777777" w:rsidR="00D47A09" w:rsidRDefault="7A31E32F" w:rsidP="00D47A09">
      <w:pPr>
        <w:pStyle w:val="BodyText"/>
      </w:pPr>
      <w:r>
        <w:t>E-Enterprise for the Environment is an initiative that will transform the business and delivery of environmental protection in the United States. Through the collaboration of the states, EPA, and tribes, E-Enterprise will improve environmental performance and enhance services to the regulated community, environmental agencies, and the public. The primary purpose of E-Enterprise is to improve environmental protection.</w:t>
      </w:r>
    </w:p>
    <w:p w14:paraId="37CF97D0" w14:textId="77777777" w:rsidR="00C17CE1" w:rsidRDefault="7A31E32F" w:rsidP="00D47A09">
      <w:pPr>
        <w:pStyle w:val="BodyText"/>
      </w:pPr>
      <w:r>
        <w:t>EPA and the states have worked together through the State-EPA E-Enterprise Working Group to create the vision for E-Enterprise. The first step in defining E-Enterprise was the creation of a Conceptual Blueprint that defines the design and operating principles</w:t>
      </w:r>
      <w:r w:rsidR="00410CFA">
        <w:t>,</w:t>
      </w:r>
      <w:r>
        <w:t xml:space="preserve"> as well as six primary E-Enterprise Components.</w:t>
      </w:r>
    </w:p>
    <w:p w14:paraId="31FFD0BE" w14:textId="77777777" w:rsidR="004B571B" w:rsidRDefault="7A31E32F" w:rsidP="004B571B">
      <w:pPr>
        <w:pStyle w:val="Heading3"/>
      </w:pPr>
      <w:r>
        <w:t>E-Enterprise Design and Operating Principles</w:t>
      </w:r>
    </w:p>
    <w:p w14:paraId="3DF7DC1F" w14:textId="77777777" w:rsidR="00670EC6" w:rsidRDefault="7A31E32F" w:rsidP="00670EC6">
      <w:pPr>
        <w:pStyle w:val="BodyText"/>
      </w:pPr>
      <w:r>
        <w:t>The ten principles identified in the Blueprint are a combination of assertions about the operation of E-Enterprise and assumptions regarding system capabilities.</w:t>
      </w:r>
    </w:p>
    <w:p w14:paraId="68C45598" w14:textId="77777777" w:rsidR="004B571B" w:rsidRDefault="7A31E32F" w:rsidP="0094637A">
      <w:pPr>
        <w:pStyle w:val="Bull1"/>
        <w:numPr>
          <w:ilvl w:val="0"/>
          <w:numId w:val="26"/>
        </w:numPr>
      </w:pPr>
      <w:r>
        <w:t>Partnership of Environmental Government Regulators</w:t>
      </w:r>
    </w:p>
    <w:p w14:paraId="4F149B3C" w14:textId="77777777" w:rsidR="004B571B" w:rsidRDefault="7A31E32F" w:rsidP="0094637A">
      <w:pPr>
        <w:pStyle w:val="Bull1"/>
        <w:numPr>
          <w:ilvl w:val="0"/>
          <w:numId w:val="26"/>
        </w:numPr>
      </w:pPr>
      <w:r>
        <w:t>Honoring Delegated Authority</w:t>
      </w:r>
    </w:p>
    <w:p w14:paraId="64941FAA" w14:textId="77777777" w:rsidR="004B571B" w:rsidRDefault="7A31E32F" w:rsidP="0094637A">
      <w:pPr>
        <w:pStyle w:val="Bull1"/>
        <w:numPr>
          <w:ilvl w:val="0"/>
          <w:numId w:val="26"/>
        </w:numPr>
        <w:tabs>
          <w:tab w:val="clear" w:pos="360"/>
          <w:tab w:val="num" w:pos="720"/>
        </w:tabs>
        <w:ind w:left="720" w:hanging="533"/>
      </w:pPr>
      <w:r>
        <w:t>Modernize and Improve Environmental Regulations and Programs, and their Implementation</w:t>
      </w:r>
    </w:p>
    <w:p w14:paraId="218FB8EB" w14:textId="77777777" w:rsidR="004B571B" w:rsidRDefault="7A31E32F" w:rsidP="0094637A">
      <w:pPr>
        <w:pStyle w:val="Bull1"/>
        <w:numPr>
          <w:ilvl w:val="0"/>
          <w:numId w:val="26"/>
        </w:numPr>
      </w:pPr>
      <w:r>
        <w:t>Joint Governance Prioritizing Activities</w:t>
      </w:r>
    </w:p>
    <w:p w14:paraId="21B5C206" w14:textId="77777777" w:rsidR="004B571B" w:rsidRDefault="7A31E32F" w:rsidP="0094637A">
      <w:pPr>
        <w:pStyle w:val="Bull1"/>
        <w:numPr>
          <w:ilvl w:val="0"/>
          <w:numId w:val="26"/>
        </w:numPr>
      </w:pPr>
      <w:r>
        <w:t>Emphasizing User Perspective</w:t>
      </w:r>
    </w:p>
    <w:p w14:paraId="54E131ED" w14:textId="77777777" w:rsidR="004B571B" w:rsidRDefault="7A31E32F" w:rsidP="0094637A">
      <w:pPr>
        <w:pStyle w:val="Bull1"/>
        <w:numPr>
          <w:ilvl w:val="0"/>
          <w:numId w:val="26"/>
        </w:numPr>
      </w:pPr>
      <w:r>
        <w:t>Creating and Expanding Systems to Improve Two-way Business Transactions</w:t>
      </w:r>
    </w:p>
    <w:p w14:paraId="5E453174" w14:textId="77777777" w:rsidR="004B571B" w:rsidRDefault="7A31E32F" w:rsidP="0094637A">
      <w:pPr>
        <w:pStyle w:val="Bull1"/>
        <w:numPr>
          <w:ilvl w:val="0"/>
          <w:numId w:val="26"/>
        </w:numPr>
      </w:pPr>
      <w:r>
        <w:t>Interoperability of Partner Systems and Partner Use of EPA Systems</w:t>
      </w:r>
    </w:p>
    <w:p w14:paraId="1F871F9C" w14:textId="77777777" w:rsidR="004B571B" w:rsidRDefault="7A31E32F" w:rsidP="0094637A">
      <w:pPr>
        <w:pStyle w:val="Bull1"/>
        <w:numPr>
          <w:ilvl w:val="0"/>
          <w:numId w:val="26"/>
        </w:numPr>
      </w:pPr>
      <w:r>
        <w:t>Open Data and Web Services</w:t>
      </w:r>
    </w:p>
    <w:p w14:paraId="1DD46FCD" w14:textId="77777777" w:rsidR="004B571B" w:rsidRDefault="7A31E32F" w:rsidP="0094637A">
      <w:pPr>
        <w:pStyle w:val="Bull1"/>
        <w:numPr>
          <w:ilvl w:val="0"/>
          <w:numId w:val="26"/>
        </w:numPr>
      </w:pPr>
      <w:r>
        <w:t>Advanced Monitoring Technologies and New Data Collection and Analysis Techniques</w:t>
      </w:r>
    </w:p>
    <w:p w14:paraId="79D1D3ED" w14:textId="77777777" w:rsidR="004B571B" w:rsidRDefault="7A31E32F" w:rsidP="0094637A">
      <w:pPr>
        <w:pStyle w:val="Bull1"/>
        <w:numPr>
          <w:ilvl w:val="0"/>
          <w:numId w:val="26"/>
        </w:numPr>
      </w:pPr>
      <w:r>
        <w:t>Shared Technical and Programmatic Infrastructure</w:t>
      </w:r>
    </w:p>
    <w:p w14:paraId="01BC1DBE" w14:textId="77777777" w:rsidR="007F47B6" w:rsidRDefault="7A31E32F" w:rsidP="00C17CE1">
      <w:pPr>
        <w:pStyle w:val="BodyText"/>
      </w:pPr>
      <w:r>
        <w:t>See Section 3 of the Blueprint for additional content and context regarding these principles.</w:t>
      </w:r>
    </w:p>
    <w:p w14:paraId="28CDB234" w14:textId="77777777" w:rsidR="004B571B" w:rsidRDefault="7A31E32F" w:rsidP="004B571B">
      <w:pPr>
        <w:pStyle w:val="Heading3"/>
      </w:pPr>
      <w:r>
        <w:t>E-Enterprise Components</w:t>
      </w:r>
    </w:p>
    <w:p w14:paraId="763A46DD" w14:textId="77777777" w:rsidR="00416AF2" w:rsidRPr="00416AF2" w:rsidRDefault="7A31E32F" w:rsidP="002243B4">
      <w:pPr>
        <w:pStyle w:val="BodyText"/>
      </w:pPr>
      <w:r>
        <w:t>The Blueprint identified six primary components that will make up E-Enterprise.</w:t>
      </w:r>
    </w:p>
    <w:p w14:paraId="34BD7230" w14:textId="77777777" w:rsidR="00986899" w:rsidRDefault="7A31E32F" w:rsidP="0094637A">
      <w:pPr>
        <w:pStyle w:val="Bull1"/>
        <w:numPr>
          <w:ilvl w:val="0"/>
          <w:numId w:val="27"/>
        </w:numPr>
      </w:pPr>
      <w:r>
        <w:t>Modernizing and Streamlining Programs and Regulations</w:t>
      </w:r>
    </w:p>
    <w:p w14:paraId="62D27679" w14:textId="77777777" w:rsidR="00986899" w:rsidRDefault="7A31E32F" w:rsidP="0094637A">
      <w:pPr>
        <w:pStyle w:val="Bull1"/>
        <w:numPr>
          <w:ilvl w:val="0"/>
          <w:numId w:val="27"/>
        </w:numPr>
      </w:pPr>
      <w:r>
        <w:t>Portfolio of Advanced Monitoring Technologies</w:t>
      </w:r>
    </w:p>
    <w:p w14:paraId="3F17F465" w14:textId="77777777" w:rsidR="00986899" w:rsidRDefault="7A31E32F" w:rsidP="0094637A">
      <w:pPr>
        <w:pStyle w:val="Bull1"/>
        <w:numPr>
          <w:ilvl w:val="0"/>
          <w:numId w:val="27"/>
        </w:numPr>
      </w:pPr>
      <w:r>
        <w:t>The E-Enterprise Portal</w:t>
      </w:r>
    </w:p>
    <w:p w14:paraId="1507AAE0" w14:textId="77777777" w:rsidR="00986899" w:rsidRDefault="7A31E32F" w:rsidP="0094637A">
      <w:pPr>
        <w:pStyle w:val="Bull1"/>
        <w:numPr>
          <w:ilvl w:val="0"/>
          <w:numId w:val="27"/>
        </w:numPr>
      </w:pPr>
      <w:r>
        <w:t>Partner Access and Transaction Systems</w:t>
      </w:r>
    </w:p>
    <w:p w14:paraId="6233013B" w14:textId="77777777" w:rsidR="00986899" w:rsidRDefault="7A31E32F" w:rsidP="0094637A">
      <w:pPr>
        <w:pStyle w:val="Bull1"/>
        <w:numPr>
          <w:ilvl w:val="0"/>
          <w:numId w:val="27"/>
        </w:numPr>
      </w:pPr>
      <w:r>
        <w:t>Open Data and Web Services</w:t>
      </w:r>
    </w:p>
    <w:p w14:paraId="59C31491" w14:textId="77777777" w:rsidR="00986899" w:rsidRDefault="7A31E32F" w:rsidP="0094637A">
      <w:pPr>
        <w:pStyle w:val="Bull1"/>
        <w:numPr>
          <w:ilvl w:val="0"/>
          <w:numId w:val="27"/>
        </w:numPr>
      </w:pPr>
      <w:r>
        <w:t>E-Enterprise Shared Technical and Programmatic Infrastructure</w:t>
      </w:r>
    </w:p>
    <w:p w14:paraId="2BF8DA3D" w14:textId="77777777" w:rsidR="005E301F" w:rsidRDefault="7A31E32F" w:rsidP="00C17CE1">
      <w:pPr>
        <w:pStyle w:val="BodyText"/>
      </w:pPr>
      <w:r>
        <w:t>See Section 4 of the Blueprint for additional content and context regarding these components.</w:t>
      </w:r>
    </w:p>
    <w:p w14:paraId="04D92EA8" w14:textId="77777777" w:rsidR="004B571B" w:rsidRDefault="7A31E32F" w:rsidP="004B571B">
      <w:pPr>
        <w:pStyle w:val="Heading3"/>
      </w:pPr>
      <w:r>
        <w:lastRenderedPageBreak/>
        <w:t>Governance and Coordination</w:t>
      </w:r>
    </w:p>
    <w:p w14:paraId="1ADF8401" w14:textId="77777777" w:rsidR="00C17CE1" w:rsidRDefault="7A31E32F" w:rsidP="00986899">
      <w:pPr>
        <w:pStyle w:val="BodyText"/>
      </w:pPr>
      <w:r>
        <w:t xml:space="preserve">The E-Enterprise Leadership Council (EELC) was formed to provide coordination and oversight for E-Enterprise activities. In cooperation with the EELC, the </w:t>
      </w:r>
      <w:r w:rsidR="008D6DAA">
        <w:t xml:space="preserve">E-Enterprise and </w:t>
      </w:r>
      <w:r>
        <w:t xml:space="preserve">Exchange Network </w:t>
      </w:r>
      <w:r w:rsidR="008D6DAA">
        <w:t>Management Board (MB) and E-Enterprise and Exchange Network Interoperability and Operations Team (IOT)</w:t>
      </w:r>
      <w:r>
        <w:t xml:space="preserve"> supports information technology projects of E-Enterprise. The E-Enterprise Facility Data Integration </w:t>
      </w:r>
      <w:r w:rsidR="008D6DAA">
        <w:t xml:space="preserve">IPT </w:t>
      </w:r>
      <w:r>
        <w:t xml:space="preserve">is </w:t>
      </w:r>
      <w:r w:rsidR="008D6DAA">
        <w:t>chartered by the MB</w:t>
      </w:r>
      <w:r>
        <w:t xml:space="preserve"> to provide stakeholder input into the design and development of E-Enterprise </w:t>
      </w:r>
      <w:r w:rsidR="008D6DAA">
        <w:t>facility data integration services</w:t>
      </w:r>
      <w:r>
        <w:t>.</w:t>
      </w:r>
    </w:p>
    <w:p w14:paraId="0BD7CAD8" w14:textId="77777777" w:rsidR="00E84E69" w:rsidRDefault="00112989" w:rsidP="0015625F">
      <w:pPr>
        <w:pStyle w:val="Heading4"/>
      </w:pPr>
      <w:r>
        <w:t>Facility IPT Charter</w:t>
      </w:r>
    </w:p>
    <w:p w14:paraId="708D87F3" w14:textId="56F6F1F9" w:rsidR="00C101C5" w:rsidRPr="003E3B92" w:rsidRDefault="00C101C5" w:rsidP="00A45DD8">
      <w:pPr>
        <w:spacing w:before="120" w:after="80"/>
        <w:rPr>
          <w:sz w:val="24"/>
        </w:rPr>
      </w:pPr>
      <w:r w:rsidRPr="00C101C5">
        <w:rPr>
          <w:sz w:val="24"/>
        </w:rPr>
        <w:t xml:space="preserve">EPA, states, and tribes are working to </w:t>
      </w:r>
      <w:r w:rsidRPr="00A45DD8">
        <w:rPr>
          <w:sz w:val="24"/>
        </w:rPr>
        <w:t>implement E-Enterprise for the Environment—a transformative initiative that will improve the business of environmental protection in the United States. Sharing i</w:t>
      </w:r>
      <w:r w:rsidRPr="00CC13AD">
        <w:rPr>
          <w:sz w:val="24"/>
        </w:rPr>
        <w:t xml:space="preserve">ntegrated facility identity information between states and EPA is critical to achieving that vision. EPA and each state environmental agency—as well as each program office (such as air, water, and waste) within those agencies— separately collect, record, and maintain both </w:t>
      </w:r>
      <w:r w:rsidRPr="003E3B92">
        <w:rPr>
          <w:sz w:val="24"/>
        </w:rPr>
        <w:t>the specific data needed for each set of regulations and the core information to identify each regulated facility by name, address, geographic location, owner, etc. </w:t>
      </w:r>
    </w:p>
    <w:p w14:paraId="00A55A0F" w14:textId="5AADBB57" w:rsidR="00C101C5" w:rsidRPr="00D834DF" w:rsidRDefault="00C101C5" w:rsidP="00A45DD8">
      <w:pPr>
        <w:spacing w:before="120" w:after="80"/>
        <w:rPr>
          <w:sz w:val="24"/>
        </w:rPr>
      </w:pPr>
      <w:r w:rsidRPr="003E3B92">
        <w:rPr>
          <w:sz w:val="24"/>
        </w:rPr>
        <w:t>As a result, facilities have to report and update the same basic identification data to m</w:t>
      </w:r>
      <w:r w:rsidRPr="00D834DF">
        <w:rPr>
          <w:sz w:val="24"/>
        </w:rPr>
        <w:t>ultiple programs, at multiple levels of government, and at multiple times. Oftentimes, there are differences and discrepancies among these disparate sets of facility identification data</w:t>
      </w:r>
      <w:r w:rsidR="002F794D">
        <w:rPr>
          <w:sz w:val="24"/>
        </w:rPr>
        <w:t xml:space="preserve"> (synonymous with facility data management)</w:t>
      </w:r>
      <w:r w:rsidRPr="00D834DF">
        <w:rPr>
          <w:sz w:val="24"/>
        </w:rPr>
        <w:t xml:space="preserve"> that prevent accurate correlation across programs and agencies. </w:t>
      </w:r>
    </w:p>
    <w:p w14:paraId="627CB0C3" w14:textId="77777777" w:rsidR="00C101C5" w:rsidRPr="00D834DF" w:rsidRDefault="00C101C5" w:rsidP="00A45DD8">
      <w:pPr>
        <w:spacing w:before="120" w:after="80"/>
        <w:rPr>
          <w:sz w:val="24"/>
        </w:rPr>
      </w:pPr>
      <w:r w:rsidRPr="00D834DF">
        <w:rPr>
          <w:sz w:val="24"/>
        </w:rPr>
        <w:t xml:space="preserve">Environmental agencies have been independently working to better integrate their facility information. EPA uses the Facility Registry Service (FRS) to gather, link, and correct facility data from individual program systems at EPA. Many state agencies have invested in their own similar systems for integrating facility identification information at the state level. </w:t>
      </w:r>
    </w:p>
    <w:p w14:paraId="64961556" w14:textId="77777777" w:rsidR="00C101C5" w:rsidRPr="00D834DF" w:rsidRDefault="00C101C5" w:rsidP="00A45DD8">
      <w:pPr>
        <w:spacing w:before="120" w:after="80"/>
        <w:rPr>
          <w:sz w:val="24"/>
        </w:rPr>
      </w:pPr>
      <w:r w:rsidRPr="00D834DF">
        <w:rPr>
          <w:sz w:val="24"/>
        </w:rPr>
        <w:t xml:space="preserve">Despite improvements in methods to share, link, and correct facility information through back-end reconciliation, data on regulated facilities remains highly fragmented and incomplete. E-Enterprise offers an opportunity to explore possible approaches to integrating facility identification data across programs and agencies and correcting facility data as it is being reported. A more comprehensive approach or approaches can: </w:t>
      </w:r>
    </w:p>
    <w:p w14:paraId="6CBD6A24" w14:textId="55F8E94C"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Save time, staff, and money for both agency regulators and regulated facilities by allowing them to streamline data collection and reporting requirements and to assemble more quickly the multi-media environmental data they need for consolidated reports, permits, and inspections</w:t>
      </w:r>
      <w:r w:rsidR="00AC712A">
        <w:rPr>
          <w:rFonts w:ascii="Times New Roman" w:hAnsi="Times New Roman"/>
          <w:sz w:val="24"/>
        </w:rPr>
        <w:t>.</w:t>
      </w:r>
      <w:r w:rsidR="00AC712A"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14:paraId="399DE87B" w14:textId="491AE9A4"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Provide the public a more complete understanding of all the regulatory obligations and environmental impacts at each facility across media programs</w:t>
      </w:r>
      <w:r w:rsidR="00AC712A">
        <w:rPr>
          <w:rFonts w:ascii="Times New Roman" w:hAnsi="Times New Roman"/>
          <w:sz w:val="24"/>
        </w:rPr>
        <w:t>.</w:t>
      </w:r>
      <w:r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14:paraId="79EC84D5" w14:textId="28821B09" w:rsidR="00A45DD8"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Help agencies to manage their responsibilities more efficiently by identifying the most serious risks, setting priorities, and establishing performance measures</w:t>
      </w:r>
      <w:r w:rsidR="00AC712A">
        <w:rPr>
          <w:rFonts w:ascii="Times New Roman" w:hAnsi="Times New Roman"/>
          <w:sz w:val="24"/>
        </w:rPr>
        <w:t>.</w:t>
      </w:r>
      <w:r w:rsidRPr="00A45DD8">
        <w:rPr>
          <w:rFonts w:ascii="Times New Roman" w:hAnsi="Times New Roman"/>
          <w:sz w:val="24"/>
        </w:rPr>
        <w:t xml:space="preserve"> </w:t>
      </w:r>
      <w:r w:rsidRPr="00A45DD8">
        <w:rPr>
          <w:rFonts w:ascii="MS Mincho" w:eastAsia="MS Mincho" w:hAnsi="MS Mincho" w:cs="MS Mincho" w:hint="eastAsia"/>
          <w:sz w:val="24"/>
        </w:rPr>
        <w:t> </w:t>
      </w:r>
      <w:r w:rsidRPr="00A45DD8">
        <w:rPr>
          <w:rFonts w:ascii="Times New Roman" w:hAnsi="Times New Roman"/>
          <w:sz w:val="24"/>
        </w:rPr>
        <w:t xml:space="preserve"> </w:t>
      </w:r>
    </w:p>
    <w:p w14:paraId="01B0CA88" w14:textId="77777777" w:rsidR="00410CFA" w:rsidRPr="00A45DD8" w:rsidRDefault="00C101C5" w:rsidP="00A45DD8">
      <w:pPr>
        <w:pStyle w:val="ListParagraph"/>
        <w:numPr>
          <w:ilvl w:val="0"/>
          <w:numId w:val="100"/>
        </w:numPr>
        <w:spacing w:before="120" w:after="80" w:line="240" w:lineRule="auto"/>
        <w:rPr>
          <w:rFonts w:ascii="Times New Roman" w:hAnsi="Times New Roman"/>
          <w:sz w:val="24"/>
        </w:rPr>
      </w:pPr>
      <w:r w:rsidRPr="00A45DD8">
        <w:rPr>
          <w:rFonts w:ascii="Times New Roman" w:hAnsi="Times New Roman"/>
          <w:sz w:val="24"/>
        </w:rPr>
        <w:t xml:space="preserve">Increase data accuracy and thereby reduce the risk of disseminating incorrect information about a regulated entity. </w:t>
      </w:r>
    </w:p>
    <w:p w14:paraId="76566D4A" w14:textId="0E5D894A" w:rsidR="00410CFA" w:rsidRPr="00410CFA" w:rsidRDefault="00410CFA" w:rsidP="0015625F">
      <w:pPr>
        <w:pStyle w:val="BodyText"/>
      </w:pPr>
      <w:r>
        <w:t>The full charter is available for review in Appendix</w:t>
      </w:r>
      <w:r w:rsidR="00D55FD2">
        <w:t xml:space="preserve"> A</w:t>
      </w:r>
      <w:r>
        <w:t>.</w:t>
      </w:r>
      <w:r w:rsidR="002F794D">
        <w:t xml:space="preserve"> Note that terminology has been refined throughout the process – ‘</w:t>
      </w:r>
      <w:r w:rsidR="002F794D" w:rsidRPr="00D834DF">
        <w:t>facility identification data</w:t>
      </w:r>
      <w:r w:rsidR="002F794D">
        <w:t>’ has become synonymous with ‘facility data management.’</w:t>
      </w:r>
    </w:p>
    <w:p w14:paraId="6CAB9E54" w14:textId="77777777" w:rsidR="00E84E69" w:rsidRDefault="00ED14AE" w:rsidP="00E84E69">
      <w:pPr>
        <w:pStyle w:val="Heading2"/>
      </w:pPr>
      <w:bookmarkStart w:id="14" w:name="_Toc448850848"/>
      <w:r>
        <w:lastRenderedPageBreak/>
        <w:t>Approach</w:t>
      </w:r>
      <w:bookmarkEnd w:id="14"/>
    </w:p>
    <w:p w14:paraId="0EE5E365" w14:textId="77777777" w:rsidR="005579FA" w:rsidRDefault="006555A6" w:rsidP="00697002">
      <w:pPr>
        <w:pStyle w:val="BodyText"/>
      </w:pPr>
      <w:r>
        <w:t>U</w:t>
      </w:r>
      <w:r w:rsidR="7A31E32F">
        <w:t>sing the E-E</w:t>
      </w:r>
      <w:r>
        <w:t>nterprise</w:t>
      </w:r>
      <w:r w:rsidR="7A31E32F">
        <w:t xml:space="preserve"> Architectural Principles as guidance, the Facility Data Integration </w:t>
      </w:r>
      <w:r>
        <w:t xml:space="preserve">IPT </w:t>
      </w:r>
      <w:r w:rsidR="7A31E32F">
        <w:t xml:space="preserve">brought together E-Enterprise partners from EPA </w:t>
      </w:r>
      <w:r w:rsidR="00A45DD8">
        <w:t xml:space="preserve">and </w:t>
      </w:r>
      <w:r w:rsidR="7A31E32F">
        <w:t xml:space="preserve">states. The </w:t>
      </w:r>
      <w:r>
        <w:t xml:space="preserve">IPT </w:t>
      </w:r>
      <w:r w:rsidR="7A31E32F">
        <w:t xml:space="preserve">solicited and </w:t>
      </w:r>
      <w:r w:rsidR="7A31E32F" w:rsidRPr="7A31E32F">
        <w:rPr>
          <w:color w:val="000000" w:themeColor="text1"/>
        </w:rPr>
        <w:t xml:space="preserve">documented information about </w:t>
      </w:r>
      <w:r>
        <w:rPr>
          <w:color w:val="000000" w:themeColor="text1"/>
        </w:rPr>
        <w:t>f</w:t>
      </w:r>
      <w:r w:rsidR="7A31E32F" w:rsidRPr="7A31E32F">
        <w:rPr>
          <w:color w:val="000000" w:themeColor="text1"/>
        </w:rPr>
        <w:t xml:space="preserve">acility </w:t>
      </w:r>
      <w:r>
        <w:rPr>
          <w:color w:val="000000" w:themeColor="text1"/>
        </w:rPr>
        <w:t>d</w:t>
      </w:r>
      <w:r w:rsidR="7A31E32F" w:rsidRPr="7A31E32F">
        <w:rPr>
          <w:color w:val="000000" w:themeColor="text1"/>
        </w:rPr>
        <w:t xml:space="preserve">ata </w:t>
      </w:r>
      <w:r>
        <w:rPr>
          <w:color w:val="000000" w:themeColor="text1"/>
        </w:rPr>
        <w:t>i</w:t>
      </w:r>
      <w:r w:rsidR="7A31E32F" w:rsidRPr="7A31E32F">
        <w:rPr>
          <w:color w:val="000000" w:themeColor="text1"/>
        </w:rPr>
        <w:t>ntegration focusing on identifying collective use cases, requirements, and overall functionality documented in this Discovery and Analysis document.</w:t>
      </w:r>
      <w:r w:rsidR="00482437">
        <w:rPr>
          <w:color w:val="000000" w:themeColor="text1"/>
        </w:rPr>
        <w:t xml:space="preserve"> </w:t>
      </w:r>
      <w:r w:rsidR="7A31E32F" w:rsidRPr="7A31E32F">
        <w:rPr>
          <w:color w:val="000000" w:themeColor="text1"/>
        </w:rPr>
        <w:t xml:space="preserve">These materials will serve to inform the next steps in the development of facility data </w:t>
      </w:r>
      <w:r w:rsidR="00AD124F">
        <w:rPr>
          <w:color w:val="000000" w:themeColor="text1"/>
        </w:rPr>
        <w:t>sharing</w:t>
      </w:r>
      <w:r w:rsidR="00AD124F" w:rsidRPr="7A31E32F">
        <w:rPr>
          <w:color w:val="000000" w:themeColor="text1"/>
        </w:rPr>
        <w:t xml:space="preserve"> </w:t>
      </w:r>
      <w:r w:rsidR="7A31E32F" w:rsidRPr="7A31E32F">
        <w:rPr>
          <w:color w:val="000000" w:themeColor="text1"/>
        </w:rPr>
        <w:t>solutions.</w:t>
      </w:r>
    </w:p>
    <w:p w14:paraId="24515C4E" w14:textId="77777777" w:rsidR="005579FA" w:rsidRDefault="00110713" w:rsidP="00E10527">
      <w:pPr>
        <w:pStyle w:val="Heading3"/>
      </w:pPr>
      <w:r>
        <w:t xml:space="preserve">IPT </w:t>
      </w:r>
      <w:r w:rsidR="7A31E32F">
        <w:t>Activities</w:t>
      </w:r>
    </w:p>
    <w:p w14:paraId="604EE22B" w14:textId="77777777" w:rsidR="005579FA" w:rsidRDefault="00880E4D" w:rsidP="005579FA">
      <w:pPr>
        <w:pStyle w:val="BodyText"/>
      </w:pPr>
      <w:r>
        <w:t>In order to achieve the primary objective of gathering input and requirements from EPA, state, and local government stakeholders to find ways to share facility profile data, the group engaged in the following activities:</w:t>
      </w:r>
    </w:p>
    <w:p w14:paraId="4D47708D" w14:textId="7811DAFF" w:rsidR="00CA675D" w:rsidRDefault="7A31E32F" w:rsidP="00CA675D">
      <w:pPr>
        <w:pStyle w:val="Bull1"/>
      </w:pPr>
      <w:r>
        <w:t>Gathered information about a diverse set of partner experiences related to facility master data management</w:t>
      </w:r>
      <w:r w:rsidR="00860B20">
        <w:t xml:space="preserve"> (MDM)</w:t>
      </w:r>
      <w:r>
        <w:t xml:space="preserve">. </w:t>
      </w:r>
    </w:p>
    <w:p w14:paraId="48B59E66" w14:textId="77777777" w:rsidR="00CA675D" w:rsidRDefault="7A31E32F" w:rsidP="0094637A">
      <w:pPr>
        <w:pStyle w:val="Bull1"/>
        <w:numPr>
          <w:ilvl w:val="1"/>
          <w:numId w:val="18"/>
        </w:numPr>
      </w:pPr>
      <w:r>
        <w:t>Catalogued existing partner systems and summarized their features and characteristics.</w:t>
      </w:r>
    </w:p>
    <w:p w14:paraId="7A8A8C56" w14:textId="77777777" w:rsidR="00CA675D" w:rsidRDefault="7A31E32F" w:rsidP="0094637A">
      <w:pPr>
        <w:pStyle w:val="Bull1"/>
        <w:numPr>
          <w:ilvl w:val="1"/>
          <w:numId w:val="18"/>
        </w:numPr>
      </w:pPr>
      <w:r>
        <w:t>Collected information about lessons learned on system implementation, business process changes, stew</w:t>
      </w:r>
      <w:r w:rsidR="00E82235">
        <w:t>ardship, and policy governance.</w:t>
      </w:r>
    </w:p>
    <w:p w14:paraId="3036C4EA" w14:textId="3FB5F794" w:rsidR="00E82235" w:rsidRDefault="00E82235" w:rsidP="00E82235">
      <w:pPr>
        <w:pStyle w:val="Bull1"/>
      </w:pPr>
      <w:r>
        <w:t xml:space="preserve">Conducted </w:t>
      </w:r>
      <w:r w:rsidR="00F60446">
        <w:t xml:space="preserve">multiple </w:t>
      </w:r>
      <w:r>
        <w:t>facilitate</w:t>
      </w:r>
      <w:r w:rsidR="006D52D1">
        <w:t>d</w:t>
      </w:r>
      <w:r>
        <w:t xml:space="preserve"> discussion</w:t>
      </w:r>
      <w:r w:rsidR="00F60446">
        <w:t>s on problem statements, opportunities, key hypothes</w:t>
      </w:r>
      <w:r w:rsidR="002131FF">
        <w:t>e</w:t>
      </w:r>
      <w:r w:rsidR="00F60446">
        <w:t>s, challenges, and constraints.</w:t>
      </w:r>
    </w:p>
    <w:p w14:paraId="402D20A5" w14:textId="77777777" w:rsidR="00AD124F" w:rsidRDefault="00AD124F" w:rsidP="00AD124F">
      <w:pPr>
        <w:pStyle w:val="Bull1"/>
      </w:pPr>
      <w:r>
        <w:t>Conducted detailed one-on-one discovery sessions with three state members to allow for a deeper dive into business processes, data models, technical approaches, lessons learned</w:t>
      </w:r>
      <w:r w:rsidR="00427580">
        <w:t>,</w:t>
      </w:r>
      <w:r>
        <w:t xml:space="preserve"> and challenges.</w:t>
      </w:r>
    </w:p>
    <w:p w14:paraId="1E4A3967" w14:textId="77777777" w:rsidR="000E6E0F" w:rsidRDefault="00AD124F" w:rsidP="00CA675D">
      <w:pPr>
        <w:pStyle w:val="Bull1"/>
      </w:pPr>
      <w:r>
        <w:t xml:space="preserve">Began to develop </w:t>
      </w:r>
      <w:r w:rsidR="7A31E32F">
        <w:t xml:space="preserve">use cases for </w:t>
      </w:r>
      <w:r w:rsidR="00110713">
        <w:t>facility data integration</w:t>
      </w:r>
      <w:r>
        <w:t xml:space="preserve"> and data sharing</w:t>
      </w:r>
      <w:r w:rsidR="7A31E32F">
        <w:t>.</w:t>
      </w:r>
    </w:p>
    <w:p w14:paraId="2088E7A2" w14:textId="77777777" w:rsidR="00CA675D" w:rsidRDefault="00AD124F" w:rsidP="00CA675D">
      <w:pPr>
        <w:pStyle w:val="Bull1"/>
      </w:pPr>
      <w:r>
        <w:t xml:space="preserve">Began to compare </w:t>
      </w:r>
      <w:r w:rsidR="7A31E32F">
        <w:t>state business rules with existing EPA FRS services and other EPA program business rules.</w:t>
      </w:r>
    </w:p>
    <w:p w14:paraId="3F2AE2B5" w14:textId="77777777" w:rsidR="006D52D1" w:rsidRDefault="7A31E32F" w:rsidP="002131FF">
      <w:pPr>
        <w:pStyle w:val="Bull1"/>
      </w:pPr>
      <w:r>
        <w:t>Authored recommendations for next steps and possible pilot options that can be used to inform follow-on phases of the IPT</w:t>
      </w:r>
      <w:r w:rsidR="00792C64">
        <w:t xml:space="preserve"> (this report)</w:t>
      </w:r>
      <w:r>
        <w:t>.</w:t>
      </w:r>
    </w:p>
    <w:p w14:paraId="6B47FDB6" w14:textId="77777777" w:rsidR="00ED14AE" w:rsidRDefault="7A31E32F" w:rsidP="002B2554">
      <w:pPr>
        <w:pStyle w:val="Heading3"/>
      </w:pPr>
      <w:r>
        <w:t>Scope of Document</w:t>
      </w:r>
    </w:p>
    <w:p w14:paraId="43DD25A7" w14:textId="77777777" w:rsidR="0042031E" w:rsidRDefault="7A31E32F" w:rsidP="00484F31">
      <w:pPr>
        <w:pStyle w:val="BodyText"/>
      </w:pPr>
      <w:r>
        <w:t xml:space="preserve">The purpose of this document is to capture the information gathered by the </w:t>
      </w:r>
      <w:r w:rsidR="00C10C28">
        <w:t>IPT</w:t>
      </w:r>
      <w:r>
        <w:t xml:space="preserve"> and to provide a foundation </w:t>
      </w:r>
      <w:r w:rsidR="00F93200">
        <w:t xml:space="preserve">upon </w:t>
      </w:r>
      <w:r>
        <w:t xml:space="preserve">which subsequent phases of work can be built. </w:t>
      </w:r>
      <w:r w:rsidR="00025F90">
        <w:t>Possible activities for s</w:t>
      </w:r>
      <w:r>
        <w:t xml:space="preserve">ubsequent phases </w:t>
      </w:r>
      <w:r w:rsidR="00025F90">
        <w:t xml:space="preserve">are identified in Section </w:t>
      </w:r>
      <w:r w:rsidR="00502864">
        <w:t>5</w:t>
      </w:r>
      <w:r w:rsidR="00025F90">
        <w:t xml:space="preserve"> of this document.</w:t>
      </w:r>
    </w:p>
    <w:p w14:paraId="15FA5F4C" w14:textId="77777777" w:rsidR="00306FF6" w:rsidRPr="00C2413A" w:rsidRDefault="00F04A5C" w:rsidP="00306FF6">
      <w:pPr>
        <w:pStyle w:val="Heading1"/>
      </w:pPr>
      <w:bookmarkStart w:id="15" w:name="_Toc448850849"/>
      <w:r>
        <w:lastRenderedPageBreak/>
        <w:t>Current State</w:t>
      </w:r>
      <w:bookmarkEnd w:id="15"/>
    </w:p>
    <w:p w14:paraId="4126A21A" w14:textId="77777777" w:rsidR="00ED2B37" w:rsidRDefault="003050FD" w:rsidP="0058050C">
      <w:pPr>
        <w:pStyle w:val="BodyText"/>
      </w:pPr>
      <w:r>
        <w:t>This section provides details on the current state of facility data management approaches of IPT members. The information presented here was gathered through IPT meetings as well as detailed discovery sessions held with three IPT members representing three different states of maturity related to facility master data management.</w:t>
      </w:r>
    </w:p>
    <w:p w14:paraId="0225A1D5" w14:textId="77777777" w:rsidR="00D86D73" w:rsidRDefault="00F04A5C" w:rsidP="00D86D73">
      <w:pPr>
        <w:pStyle w:val="Heading2"/>
      </w:pPr>
      <w:bookmarkStart w:id="16" w:name="_Toc448850850"/>
      <w:r>
        <w:t>Problem Statement and Use Cases</w:t>
      </w:r>
      <w:bookmarkEnd w:id="16"/>
    </w:p>
    <w:p w14:paraId="78BE0872" w14:textId="77777777" w:rsidR="00E42930" w:rsidRDefault="7A31E32F" w:rsidP="00E42930">
      <w:pPr>
        <w:pStyle w:val="BodyText"/>
      </w:pPr>
      <w:r>
        <w:t>Today, data is one of the most valuable assets in the business of environmental protection, human health, and ecological stewardship.</w:t>
      </w:r>
      <w:r w:rsidR="00482437">
        <w:t xml:space="preserve"> </w:t>
      </w:r>
      <w:r>
        <w:t>To respond to the growing demands of US citizens, global environmental management, and the regulated community, agencies must have access to tremendous amounts of accurate data as well as the means to effectively leverage collected information.</w:t>
      </w:r>
      <w:r w:rsidR="00482437">
        <w:t xml:space="preserve"> </w:t>
      </w:r>
      <w:r w:rsidR="00D55FD2">
        <w:t xml:space="preserve">Consequently, data integration is among the most significant issues that is currently being addressed. </w:t>
      </w:r>
      <w:r>
        <w:t>Effective facility data integration strategies and tools will support efficient use of resources, insurance of data accuracy, and utilization of vast data stores to help achieve strategic goals (ex. compliance assurance, historic trending, and safety monitoring).</w:t>
      </w:r>
    </w:p>
    <w:p w14:paraId="2D56F3BB" w14:textId="3C1ACA31" w:rsidR="00E42930" w:rsidRDefault="7A31E32F" w:rsidP="00E42930">
      <w:pPr>
        <w:pStyle w:val="BodyText"/>
      </w:pPr>
      <w:r>
        <w:t xml:space="preserve">Today, </w:t>
      </w:r>
      <w:r w:rsidR="008416D1">
        <w:t xml:space="preserve">EPA’s </w:t>
      </w:r>
      <w:r>
        <w:t xml:space="preserve">FRS uses sophisticated algorithms to integrate and correct </w:t>
      </w:r>
      <w:r w:rsidR="00EF62E6">
        <w:t xml:space="preserve">facility </w:t>
      </w:r>
      <w:r>
        <w:t>data gathered across EPA.</w:t>
      </w:r>
      <w:r w:rsidR="00482437">
        <w:t xml:space="preserve"> </w:t>
      </w:r>
      <w:r>
        <w:t>Facility and related environmental interest data</w:t>
      </w:r>
      <w:r w:rsidR="00410CFA">
        <w:t>,</w:t>
      </w:r>
      <w:r>
        <w:t xml:space="preserve"> that feeds into FRS</w:t>
      </w:r>
      <w:r w:rsidR="00410CFA">
        <w:t>,</w:t>
      </w:r>
      <w:r>
        <w:t xml:space="preserve"> flow</w:t>
      </w:r>
      <w:r w:rsidR="00305FCA">
        <w:t>s</w:t>
      </w:r>
      <w:r w:rsidR="007A6DA3">
        <w:t xml:space="preserve"> </w:t>
      </w:r>
      <w:r>
        <w:t>from disparate data sources into the agency via multiple program office entry points including EPA direct reporters as well as Exchange Network (EN) data flows</w:t>
      </w:r>
      <w:r w:rsidR="007A6DA3">
        <w:rPr>
          <w:rStyle w:val="CommentReference"/>
        </w:rPr>
        <w:t xml:space="preserve"> </w:t>
      </w:r>
      <w:r w:rsidR="007A6DA3">
        <w:t>f</w:t>
      </w:r>
      <w:r>
        <w:t>rom trading partners such as state</w:t>
      </w:r>
      <w:r w:rsidR="007942B0">
        <w:t>, local</w:t>
      </w:r>
      <w:r w:rsidR="00F82D65">
        <w:t xml:space="preserve"> government</w:t>
      </w:r>
      <w:r w:rsidR="007942B0">
        <w:t>,</w:t>
      </w:r>
      <w:r>
        <w:t xml:space="preserve"> and tribal </w:t>
      </w:r>
      <w:r w:rsidR="00F82D65">
        <w:t xml:space="preserve">(SLT) </w:t>
      </w:r>
      <w:r>
        <w:t>environmental agencies and departments.</w:t>
      </w:r>
      <w:r w:rsidR="00482437">
        <w:t xml:space="preserve"> </w:t>
      </w:r>
      <w:r>
        <w:t>This data includes information on facilities, locations, environmental interests, contacts, corporate owners, and industry classifications.</w:t>
      </w:r>
    </w:p>
    <w:p w14:paraId="7BD11024" w14:textId="18CC57FE" w:rsidR="00E42930" w:rsidRDefault="00F82D65" w:rsidP="00E42930">
      <w:pPr>
        <w:pStyle w:val="BodyText"/>
      </w:pPr>
      <w:r>
        <w:t>SLTs</w:t>
      </w:r>
      <w:r w:rsidR="7A31E32F">
        <w:t xml:space="preserve"> and other trading partners utilize different methods, best practices and commercial off the shelf (COTS) software products to integrate local facility information across regulatory programs within their organizations.</w:t>
      </w:r>
      <w:r w:rsidR="00482437">
        <w:t xml:space="preserve"> </w:t>
      </w:r>
      <w:r w:rsidR="004317C1">
        <w:t>State</w:t>
      </w:r>
      <w:r w:rsidR="00043C38">
        <w:t>s</w:t>
      </w:r>
      <w:r w:rsidR="004317C1">
        <w:t xml:space="preserve"> and EPA have over 20 years of experience </w:t>
      </w:r>
      <w:r w:rsidR="00043C38">
        <w:t xml:space="preserve">with </w:t>
      </w:r>
      <w:r w:rsidR="004317C1">
        <w:t xml:space="preserve">taking various approaches to facility data management. </w:t>
      </w:r>
      <w:r w:rsidR="00043C38">
        <w:t>State agencies</w:t>
      </w:r>
      <w:r w:rsidR="00043C38" w:rsidDel="004317C1">
        <w:t xml:space="preserve"> </w:t>
      </w:r>
      <w:r w:rsidR="00043C38">
        <w:t xml:space="preserve">have </w:t>
      </w:r>
      <w:r w:rsidR="008738C3">
        <w:t xml:space="preserve">encountered a wide range of outcomes, </w:t>
      </w:r>
      <w:r w:rsidR="004317C1">
        <w:t xml:space="preserve">including successes, </w:t>
      </w:r>
      <w:r w:rsidR="008738C3">
        <w:t xml:space="preserve">ongoing </w:t>
      </w:r>
      <w:r w:rsidR="00695BF6">
        <w:t>challenges</w:t>
      </w:r>
      <w:r w:rsidR="004317C1">
        <w:t xml:space="preserve"> and abandoned efforts.</w:t>
      </w:r>
      <w:r w:rsidR="002131FF">
        <w:t xml:space="preserve"> </w:t>
      </w:r>
      <w:r w:rsidR="7A31E32F">
        <w:t>These disparate approaches and varying levels of program maturity related to master data management present a unique challenge to the vision and objectives associated with E-Enterprise for the Environment.</w:t>
      </w:r>
      <w:r w:rsidR="00482437">
        <w:t xml:space="preserve"> </w:t>
      </w:r>
      <w:r w:rsidR="008738C3">
        <w:t>E</w:t>
      </w:r>
      <w:r w:rsidR="004317C1">
        <w:t xml:space="preserve">arly work was </w:t>
      </w:r>
      <w:r w:rsidR="008738C3">
        <w:t>focused on</w:t>
      </w:r>
      <w:r w:rsidR="004317C1">
        <w:t xml:space="preserve"> establishing automated mechanisms for batch sharing of facility data via the </w:t>
      </w:r>
      <w:proofErr w:type="spellStart"/>
      <w:r w:rsidR="004317C1">
        <w:t>FacID</w:t>
      </w:r>
      <w:proofErr w:type="spellEnd"/>
      <w:r w:rsidR="004317C1">
        <w:t xml:space="preserve"> EN flow. While many states implemented this flow, the next level of business integration with EPA was never completed. S</w:t>
      </w:r>
      <w:r w:rsidR="7A31E32F">
        <w:t xml:space="preserve">tate facility </w:t>
      </w:r>
      <w:r w:rsidR="004317C1">
        <w:t xml:space="preserve">integration represented in </w:t>
      </w:r>
      <w:proofErr w:type="spellStart"/>
      <w:r w:rsidR="004317C1">
        <w:t>FacID</w:t>
      </w:r>
      <w:proofErr w:type="spellEnd"/>
      <w:r w:rsidR="004317C1">
        <w:t xml:space="preserve"> is</w:t>
      </w:r>
      <w:r w:rsidR="7A31E32F">
        <w:t xml:space="preserve"> reported to EPA</w:t>
      </w:r>
      <w:r w:rsidR="007A6DA3">
        <w:t>. And w</w:t>
      </w:r>
      <w:r w:rsidR="00DE44C2">
        <w:t xml:space="preserve">hile states can now access FRS services using their state IDs, these state IDs are not used in FRS integrations. Finding ways to use the same facility IDs and profile information is one of the key goals of this IPT. </w:t>
      </w:r>
      <w:r w:rsidR="000D61EF">
        <w:t>A</w:t>
      </w:r>
      <w:r w:rsidR="7A31E32F">
        <w:t>ddition</w:t>
      </w:r>
      <w:r w:rsidR="000D61EF">
        <w:t>ally</w:t>
      </w:r>
      <w:r w:rsidR="7A31E32F">
        <w:t xml:space="preserve">, facility data from these trading partners is reported </w:t>
      </w:r>
      <w:r w:rsidR="004317C1">
        <w:t xml:space="preserve">with long delays after </w:t>
      </w:r>
      <w:r w:rsidR="7A31E32F">
        <w:t>it</w:t>
      </w:r>
      <w:r w:rsidR="004317C1">
        <w:t>s</w:t>
      </w:r>
      <w:r w:rsidR="7A31E32F">
        <w:t xml:space="preserve"> </w:t>
      </w:r>
      <w:r w:rsidR="000D61EF">
        <w:t>initial</w:t>
      </w:r>
      <w:r w:rsidR="004317C1">
        <w:t xml:space="preserve"> </w:t>
      </w:r>
      <w:r w:rsidR="7A31E32F">
        <w:t>collect</w:t>
      </w:r>
      <w:r w:rsidR="004317C1">
        <w:t>ion</w:t>
      </w:r>
      <w:r w:rsidR="7A31E32F">
        <w:t xml:space="preserve">, with varying frequency and levels of </w:t>
      </w:r>
      <w:r w:rsidR="000D61EF">
        <w:t>completeness</w:t>
      </w:r>
      <w:r w:rsidR="7A31E32F">
        <w:t>. This can lead to dat</w:t>
      </w:r>
      <w:r w:rsidR="005B511A">
        <w:t>a be</w:t>
      </w:r>
      <w:r w:rsidR="000D61EF">
        <w:t>com</w:t>
      </w:r>
      <w:r w:rsidR="005B511A">
        <w:t xml:space="preserve">ing </w:t>
      </w:r>
      <w:r w:rsidR="7A31E32F">
        <w:t>dated or possibly even incorrect.</w:t>
      </w:r>
      <w:r w:rsidR="004317C1">
        <w:t xml:space="preserve"> </w:t>
      </w:r>
      <w:r w:rsidR="000D61EF">
        <w:t>F</w:t>
      </w:r>
      <w:r w:rsidR="004317C1">
        <w:t>or the first time, detailed information on state facility interests and a largely comprehensive inventory of state facility interest types were explored by the IPT</w:t>
      </w:r>
      <w:r w:rsidR="000D61EF">
        <w:t>.</w:t>
      </w:r>
    </w:p>
    <w:p w14:paraId="1E6532A9" w14:textId="6A86E5A8" w:rsidR="00D86D73" w:rsidRDefault="7A31E32F" w:rsidP="00E42930">
      <w:pPr>
        <w:pStyle w:val="BodyText"/>
      </w:pPr>
      <w:r>
        <w:t xml:space="preserve">Recently, EPA has implemented real time data integration </w:t>
      </w:r>
      <w:r w:rsidR="00F5001C">
        <w:t xml:space="preserve">between FRS and </w:t>
      </w:r>
      <w:r>
        <w:t>the Central Data Exchange (CDX) Web reporting interface</w:t>
      </w:r>
      <w:r w:rsidR="00F5001C">
        <w:t>,</w:t>
      </w:r>
      <w:r>
        <w:t xml:space="preserve"> for direct reporters to EPA</w:t>
      </w:r>
      <w:r w:rsidR="00410CFA">
        <w:t>,</w:t>
      </w:r>
      <w:r>
        <w:t xml:space="preserve"> for efforts such as Office of Air and Radiation’s (OAR) Compliance and Emissions Data Reporting Interface (CEDRI), Office of Chemical Safety and Pollution Prevention’s (OCSPP) Toxic Substances Control Act (TSCA) related data flows, and EPA’s Toxics Release Inventory data collection.</w:t>
      </w:r>
      <w:r w:rsidR="00482437">
        <w:t xml:space="preserve"> </w:t>
      </w:r>
      <w:r>
        <w:t xml:space="preserve">These CDX/FRS shared services allow for any program office data collection across the Agency to </w:t>
      </w:r>
      <w:r>
        <w:lastRenderedPageBreak/>
        <w:t>enable direct reporters to look up, associate, correct, and add new facility data directly to program office systems and FRS simultaneously.</w:t>
      </w:r>
      <w:r w:rsidR="00482437">
        <w:t xml:space="preserve"> </w:t>
      </w:r>
      <w:r>
        <w:t xml:space="preserve">This type of integration creates the ability to update or correct facility data as it is being reported and </w:t>
      </w:r>
      <w:r w:rsidR="009D44DF">
        <w:t xml:space="preserve">is </w:t>
      </w:r>
      <w:r>
        <w:t>significantly lower</w:t>
      </w:r>
      <w:r w:rsidR="009D44DF">
        <w:t>ing</w:t>
      </w:r>
      <w:r>
        <w:t xml:space="preserve"> regulatory burden, increas</w:t>
      </w:r>
      <w:r w:rsidR="009D44DF">
        <w:t>ing</w:t>
      </w:r>
      <w:r>
        <w:t xml:space="preserve"> overall data quality, and enabl</w:t>
      </w:r>
      <w:r w:rsidR="009D44DF">
        <w:t>ing</w:t>
      </w:r>
      <w:r>
        <w:t xml:space="preserve"> program offices across EPA, other federal agencies, and trading partners to more effec</w:t>
      </w:r>
      <w:r w:rsidR="00C87522">
        <w:t>tively carry out their mission.</w:t>
      </w:r>
      <w:r w:rsidR="004317C1">
        <w:t xml:space="preserve"> Establishing this type of connectivity between EPA and </w:t>
      </w:r>
      <w:r w:rsidR="000D61EF">
        <w:t>s</w:t>
      </w:r>
      <w:r w:rsidR="004317C1">
        <w:t>tate systems will be explored in Phase II.</w:t>
      </w:r>
    </w:p>
    <w:p w14:paraId="2B55415B" w14:textId="77777777" w:rsidR="00E42930" w:rsidRDefault="7A31E32F" w:rsidP="00E42930">
      <w:pPr>
        <w:pStyle w:val="Heading3"/>
      </w:pPr>
      <w:r>
        <w:t>Problem Statement</w:t>
      </w:r>
    </w:p>
    <w:p w14:paraId="00B9103C" w14:textId="77777777" w:rsidR="00A96C60" w:rsidRDefault="7A31E32F" w:rsidP="00563E9E">
      <w:pPr>
        <w:pStyle w:val="BodyText"/>
        <w:rPr>
          <w:color w:val="000000"/>
          <w:szCs w:val="20"/>
        </w:rPr>
      </w:pPr>
      <w:r>
        <w:t xml:space="preserve">The </w:t>
      </w:r>
      <w:r w:rsidR="00B44A77" w:rsidRPr="7A31E32F">
        <w:rPr>
          <w:i/>
          <w:iCs/>
        </w:rPr>
        <w:t>E-Enterprise Conceptual Blueprint</w:t>
      </w:r>
      <w:r w:rsidR="00B44A77">
        <w:t xml:space="preserve"> and IPT charter acknowledge</w:t>
      </w:r>
      <w:r>
        <w:t xml:space="preserve"> the </w:t>
      </w:r>
      <w:r w:rsidR="00F5001C">
        <w:t xml:space="preserve">complexity </w:t>
      </w:r>
      <w:r>
        <w:t xml:space="preserve">of </w:t>
      </w:r>
      <w:r w:rsidR="00B44A77">
        <w:t>the challenges that this IPT seeks</w:t>
      </w:r>
      <w:r>
        <w:t xml:space="preserve"> </w:t>
      </w:r>
      <w:r w:rsidR="00B44A77">
        <w:t>to address</w:t>
      </w:r>
      <w:r>
        <w:t>.</w:t>
      </w:r>
      <w:r w:rsidR="00482437">
        <w:t xml:space="preserve"> </w:t>
      </w:r>
      <w:r>
        <w:t>The IPT identified numerous challenges</w:t>
      </w:r>
      <w:r w:rsidRPr="7A31E32F">
        <w:rPr>
          <w:color w:val="000000" w:themeColor="text1"/>
        </w:rPr>
        <w:t xml:space="preserve"> to E-Enterprise goals for co-regulators and stakeholders</w:t>
      </w:r>
      <w:r>
        <w:t xml:space="preserve"> related to </w:t>
      </w:r>
      <w:r w:rsidRPr="7A31E32F">
        <w:rPr>
          <w:color w:val="000000" w:themeColor="text1"/>
        </w:rPr>
        <w:t>facility data.</w:t>
      </w:r>
    </w:p>
    <w:p w14:paraId="56B08EE9" w14:textId="77777777" w:rsidR="00563E9E" w:rsidRDefault="7A31E32F" w:rsidP="00563E9E">
      <w:pPr>
        <w:pStyle w:val="BodyText"/>
        <w:rPr>
          <w:color w:val="000000"/>
          <w:szCs w:val="20"/>
        </w:rPr>
      </w:pPr>
      <w:r w:rsidRPr="7A31E32F">
        <w:rPr>
          <w:color w:val="000000" w:themeColor="text1"/>
        </w:rPr>
        <w:t>Today, at the regulated entity service level:</w:t>
      </w:r>
    </w:p>
    <w:p w14:paraId="4E675491" w14:textId="77777777" w:rsidR="00563E9E" w:rsidRPr="00563E9E" w:rsidRDefault="7A31E32F" w:rsidP="0094637A">
      <w:pPr>
        <w:pStyle w:val="BodyText"/>
        <w:numPr>
          <w:ilvl w:val="0"/>
          <w:numId w:val="32"/>
        </w:numPr>
        <w:rPr>
          <w:color w:val="000000"/>
        </w:rPr>
      </w:pPr>
      <w:r>
        <w:t>Facilities must re-enter the same information multiple times.</w:t>
      </w:r>
    </w:p>
    <w:p w14:paraId="6D240E66" w14:textId="5CEE3B48" w:rsidR="00563E9E" w:rsidRPr="00563E9E" w:rsidRDefault="7A31E32F" w:rsidP="0094637A">
      <w:pPr>
        <w:pStyle w:val="BodyText"/>
        <w:numPr>
          <w:ilvl w:val="0"/>
          <w:numId w:val="32"/>
        </w:numPr>
        <w:rPr>
          <w:color w:val="000000"/>
        </w:rPr>
      </w:pPr>
      <w:r>
        <w:t>Facilities must manage and correct inconsistent linkages/accounts, or lack of linkages, between accounts across programs and different levels of government.</w:t>
      </w:r>
      <w:r w:rsidR="00C34362">
        <w:t xml:space="preserve"> </w:t>
      </w:r>
      <w:r w:rsidR="00856B00">
        <w:t>While data may be maintained by DBAs or regulated users, in general</w:t>
      </w:r>
      <w:r w:rsidR="004C7FA0">
        <w:t>,</w:t>
      </w:r>
      <w:r w:rsidR="00856B00">
        <w:t xml:space="preserve"> facility data is difficult to maintain across different systems.</w:t>
      </w:r>
    </w:p>
    <w:p w14:paraId="1B494316" w14:textId="76600D82" w:rsidR="00563E9E" w:rsidRDefault="7A31E32F" w:rsidP="0094637A">
      <w:pPr>
        <w:pStyle w:val="BodyText"/>
        <w:numPr>
          <w:ilvl w:val="0"/>
          <w:numId w:val="32"/>
        </w:numPr>
        <w:rPr>
          <w:color w:val="000000"/>
        </w:rPr>
      </w:pPr>
      <w:r>
        <w:t>Facilities cannot access</w:t>
      </w:r>
      <w:r w:rsidRPr="7A31E32F">
        <w:rPr>
          <w:color w:val="000000" w:themeColor="text1"/>
        </w:rPr>
        <w:t xml:space="preserve"> a</w:t>
      </w:r>
      <w:r w:rsidR="009D44DF">
        <w:rPr>
          <w:color w:val="000000" w:themeColor="text1"/>
        </w:rPr>
        <w:t xml:space="preserve"> consistent and</w:t>
      </w:r>
      <w:r w:rsidRPr="7A31E32F">
        <w:rPr>
          <w:color w:val="000000" w:themeColor="text1"/>
        </w:rPr>
        <w:t xml:space="preserve"> integrated view of all their holdings, sub-fac</w:t>
      </w:r>
      <w:r w:rsidR="00482437">
        <w:rPr>
          <w:color w:val="000000" w:themeColor="text1"/>
        </w:rPr>
        <w:t>ilities, accounts, users, etc.</w:t>
      </w:r>
    </w:p>
    <w:p w14:paraId="649F6959" w14:textId="77777777" w:rsidR="00430236" w:rsidRDefault="7A31E32F" w:rsidP="00430236">
      <w:pPr>
        <w:pStyle w:val="BodyText"/>
        <w:rPr>
          <w:color w:val="000000"/>
          <w:szCs w:val="20"/>
        </w:rPr>
      </w:pPr>
      <w:r>
        <w:t xml:space="preserve">Similarly, </w:t>
      </w:r>
      <w:r w:rsidRPr="7A31E32F">
        <w:rPr>
          <w:color w:val="000000" w:themeColor="text1"/>
        </w:rPr>
        <w:t>state and EPA (co-regulator) programs face serious challenges with management, performance, burden, and barriers stemming from the present-day management of facility data:</w:t>
      </w:r>
    </w:p>
    <w:p w14:paraId="52996AAD" w14:textId="77777777" w:rsidR="00430236" w:rsidRDefault="7A31E32F" w:rsidP="0094637A">
      <w:pPr>
        <w:pStyle w:val="BodyText"/>
        <w:numPr>
          <w:ilvl w:val="0"/>
          <w:numId w:val="33"/>
        </w:numPr>
        <w:rPr>
          <w:color w:val="000000"/>
        </w:rPr>
      </w:pPr>
      <w:r w:rsidRPr="7A31E32F">
        <w:rPr>
          <w:color w:val="000000" w:themeColor="text1"/>
        </w:rPr>
        <w:t xml:space="preserve">Many agencies lack the information needed to better manage facilities in an integrated and high-resolution fashion for all types of </w:t>
      </w:r>
      <w:r w:rsidR="00631165">
        <w:rPr>
          <w:color w:val="000000" w:themeColor="text1"/>
        </w:rPr>
        <w:t>business processes such as permitting, compliance and enforcement, among others</w:t>
      </w:r>
      <w:r w:rsidRPr="7A31E32F">
        <w:rPr>
          <w:color w:val="000000" w:themeColor="text1"/>
        </w:rPr>
        <w:t>.</w:t>
      </w:r>
    </w:p>
    <w:p w14:paraId="629E458A" w14:textId="77777777" w:rsidR="00430236" w:rsidRDefault="7A31E32F" w:rsidP="0094637A">
      <w:pPr>
        <w:pStyle w:val="BodyText"/>
        <w:numPr>
          <w:ilvl w:val="0"/>
          <w:numId w:val="33"/>
        </w:numPr>
        <w:rPr>
          <w:color w:val="000000"/>
        </w:rPr>
      </w:pPr>
      <w:r w:rsidRPr="7A31E32F">
        <w:rPr>
          <w:color w:val="000000" w:themeColor="text1"/>
        </w:rPr>
        <w:t>Agency strategy/decision-making is hampered by the fractured view of facilities.</w:t>
      </w:r>
      <w:r w:rsidR="00482437">
        <w:rPr>
          <w:color w:val="000000" w:themeColor="text1"/>
        </w:rPr>
        <w:t xml:space="preserve"> </w:t>
      </w:r>
      <w:r w:rsidRPr="7A31E32F">
        <w:rPr>
          <w:color w:val="000000" w:themeColor="text1"/>
        </w:rPr>
        <w:t>While some state system integrations include a variety of regulatory systems that have common regulated interests/facilities, a significant amount of data is fractured within the current universe.</w:t>
      </w:r>
    </w:p>
    <w:p w14:paraId="6CDE9F0A" w14:textId="77777777" w:rsidR="00430236" w:rsidRDefault="7A31E32F" w:rsidP="0094637A">
      <w:pPr>
        <w:pStyle w:val="BodyText"/>
        <w:numPr>
          <w:ilvl w:val="0"/>
          <w:numId w:val="33"/>
        </w:numPr>
        <w:rPr>
          <w:color w:val="000000"/>
        </w:rPr>
      </w:pPr>
      <w:r w:rsidRPr="7A31E32F">
        <w:rPr>
          <w:color w:val="000000" w:themeColor="text1"/>
        </w:rPr>
        <w:t>The state universe is numerically bigger and different from EPA.</w:t>
      </w:r>
      <w:r w:rsidR="00482437">
        <w:rPr>
          <w:color w:val="000000" w:themeColor="text1"/>
        </w:rPr>
        <w:t xml:space="preserve"> </w:t>
      </w:r>
      <w:r w:rsidRPr="7A31E32F">
        <w:rPr>
          <w:color w:val="000000" w:themeColor="text1"/>
        </w:rPr>
        <w:t>Some business problems are the same, while others are unique to local levels.</w:t>
      </w:r>
    </w:p>
    <w:p w14:paraId="33882FA8" w14:textId="77777777" w:rsidR="00430236" w:rsidRDefault="7A31E32F" w:rsidP="0094637A">
      <w:pPr>
        <w:pStyle w:val="BodyText"/>
        <w:numPr>
          <w:ilvl w:val="0"/>
          <w:numId w:val="33"/>
        </w:numPr>
        <w:rPr>
          <w:color w:val="000000"/>
        </w:rPr>
      </w:pPr>
      <w:r w:rsidRPr="7A31E32F">
        <w:rPr>
          <w:color w:val="000000" w:themeColor="text1"/>
        </w:rPr>
        <w:t>State and EPA program data managers need systems to manage their facility data.</w:t>
      </w:r>
      <w:r w:rsidR="00482437">
        <w:rPr>
          <w:color w:val="000000" w:themeColor="text1"/>
        </w:rPr>
        <w:t xml:space="preserve"> </w:t>
      </w:r>
      <w:r w:rsidR="002262B7">
        <w:t>These systems must meet unique program and state and federal regulatory needs and requirements while remaining</w:t>
      </w:r>
      <w:r w:rsidRPr="7A31E32F">
        <w:rPr>
          <w:color w:val="000000" w:themeColor="text1"/>
        </w:rPr>
        <w:t xml:space="preserve"> harmonized with state and EPA agency views.</w:t>
      </w:r>
    </w:p>
    <w:p w14:paraId="0A98FE9A" w14:textId="77777777" w:rsidR="001C1E72" w:rsidRPr="00430236" w:rsidRDefault="7A31E32F" w:rsidP="0094637A">
      <w:pPr>
        <w:pStyle w:val="BodyText"/>
        <w:numPr>
          <w:ilvl w:val="0"/>
          <w:numId w:val="33"/>
        </w:numPr>
        <w:rPr>
          <w:color w:val="000000"/>
        </w:rPr>
      </w:pPr>
      <w:r w:rsidRPr="7A31E32F">
        <w:rPr>
          <w:color w:val="000000" w:themeColor="text1"/>
        </w:rPr>
        <w:t xml:space="preserve">Without a unified view of </w:t>
      </w:r>
      <w:r w:rsidR="00DB0DD2">
        <w:rPr>
          <w:color w:val="000000" w:themeColor="text1"/>
        </w:rPr>
        <w:t xml:space="preserve">a </w:t>
      </w:r>
      <w:r w:rsidRPr="7A31E32F">
        <w:rPr>
          <w:color w:val="000000" w:themeColor="text1"/>
        </w:rPr>
        <w:t>facility and where it is, it is difficult to perform geospatial analysis, trend analysis, and planning, all of which are becoming increasingly important.</w:t>
      </w:r>
    </w:p>
    <w:p w14:paraId="2A6C00C3" w14:textId="77777777" w:rsidR="00631165" w:rsidRDefault="00631165" w:rsidP="00631165">
      <w:pPr>
        <w:pStyle w:val="BodyText"/>
        <w:rPr>
          <w:color w:val="000000"/>
          <w:szCs w:val="20"/>
        </w:rPr>
      </w:pPr>
      <w:r>
        <w:rPr>
          <w:color w:val="000000" w:themeColor="text1"/>
        </w:rPr>
        <w:t xml:space="preserve">As a result of these </w:t>
      </w:r>
      <w:r w:rsidR="002A2AEF">
        <w:rPr>
          <w:color w:val="000000" w:themeColor="text1"/>
        </w:rPr>
        <w:t>issues</w:t>
      </w:r>
      <w:r w:rsidRPr="7A31E32F">
        <w:rPr>
          <w:color w:val="000000" w:themeColor="text1"/>
        </w:rPr>
        <w:t>, the public inherits a fractured view of facilities.</w:t>
      </w:r>
      <w:r>
        <w:rPr>
          <w:color w:val="000000" w:themeColor="text1"/>
        </w:rPr>
        <w:t xml:space="preserve"> </w:t>
      </w:r>
      <w:r w:rsidRPr="7A31E32F">
        <w:rPr>
          <w:color w:val="000000" w:themeColor="text1"/>
        </w:rPr>
        <w:t>This results in a lack of transparency on environmental status, activities, and performance.</w:t>
      </w:r>
    </w:p>
    <w:p w14:paraId="0C65EFC4" w14:textId="77777777" w:rsidR="00430236" w:rsidRDefault="7A31E32F" w:rsidP="00430236">
      <w:pPr>
        <w:pStyle w:val="BodyText"/>
        <w:rPr>
          <w:color w:val="000000"/>
          <w:szCs w:val="20"/>
        </w:rPr>
      </w:pPr>
      <w:r w:rsidRPr="7A31E32F">
        <w:rPr>
          <w:color w:val="000000" w:themeColor="text1"/>
        </w:rPr>
        <w:t>The IPT recognizes that, across the nation, there are pioneers in addressing the data management problem within their enterprise.</w:t>
      </w:r>
      <w:r w:rsidR="00482437">
        <w:rPr>
          <w:color w:val="000000" w:themeColor="text1"/>
        </w:rPr>
        <w:t xml:space="preserve"> </w:t>
      </w:r>
      <w:r w:rsidRPr="7A31E32F">
        <w:rPr>
          <w:color w:val="000000" w:themeColor="text1"/>
        </w:rPr>
        <w:t xml:space="preserve">One of the fundamental goals </w:t>
      </w:r>
      <w:r w:rsidR="00DB0DD2">
        <w:rPr>
          <w:color w:val="000000" w:themeColor="text1"/>
        </w:rPr>
        <w:t xml:space="preserve">of </w:t>
      </w:r>
      <w:r w:rsidRPr="7A31E32F">
        <w:rPr>
          <w:color w:val="000000" w:themeColor="text1"/>
        </w:rPr>
        <w:t>this IPT</w:t>
      </w:r>
      <w:r w:rsidR="00631165">
        <w:rPr>
          <w:color w:val="000000" w:themeColor="text1"/>
        </w:rPr>
        <w:t xml:space="preserve">, inclusive of all phases, </w:t>
      </w:r>
      <w:r w:rsidRPr="7A31E32F">
        <w:rPr>
          <w:color w:val="000000" w:themeColor="text1"/>
        </w:rPr>
        <w:t xml:space="preserve">is to determine how facility data integration can be addressed </w:t>
      </w:r>
      <w:r w:rsidR="00DB0DD2">
        <w:rPr>
          <w:color w:val="000000" w:themeColor="text1"/>
        </w:rPr>
        <w:t>a</w:t>
      </w:r>
      <w:r w:rsidRPr="7A31E32F">
        <w:rPr>
          <w:color w:val="000000" w:themeColor="text1"/>
        </w:rPr>
        <w:t>cross</w:t>
      </w:r>
      <w:r w:rsidR="00DB0DD2">
        <w:rPr>
          <w:color w:val="000000" w:themeColor="text1"/>
        </w:rPr>
        <w:t xml:space="preserve"> the </w:t>
      </w:r>
      <w:r w:rsidR="00880E4D">
        <w:rPr>
          <w:color w:val="000000" w:themeColor="text1"/>
        </w:rPr>
        <w:t xml:space="preserve">environmental </w:t>
      </w:r>
      <w:r w:rsidR="00880E4D" w:rsidRPr="7A31E32F">
        <w:rPr>
          <w:color w:val="000000" w:themeColor="text1"/>
        </w:rPr>
        <w:t>enterprise</w:t>
      </w:r>
      <w:r w:rsidRPr="7A31E32F">
        <w:rPr>
          <w:color w:val="000000" w:themeColor="text1"/>
        </w:rPr>
        <w:t xml:space="preserve">. </w:t>
      </w:r>
    </w:p>
    <w:p w14:paraId="3DABEB26" w14:textId="77777777" w:rsidR="00FD216B" w:rsidRDefault="7A31E32F" w:rsidP="00B73A2C">
      <w:pPr>
        <w:pStyle w:val="BodyText"/>
        <w:rPr>
          <w:color w:val="000000"/>
          <w:szCs w:val="20"/>
        </w:rPr>
      </w:pPr>
      <w:r w:rsidRPr="7A31E32F">
        <w:rPr>
          <w:color w:val="000000" w:themeColor="text1"/>
        </w:rPr>
        <w:lastRenderedPageBreak/>
        <w:t xml:space="preserve">Through better integration/collaboration of systems, services, and business processes, </w:t>
      </w:r>
      <w:r w:rsidR="00631165">
        <w:rPr>
          <w:color w:val="000000" w:themeColor="text1"/>
        </w:rPr>
        <w:t>E-Enterprise partners</w:t>
      </w:r>
      <w:r w:rsidRPr="7A31E32F">
        <w:rPr>
          <w:color w:val="000000" w:themeColor="text1"/>
        </w:rPr>
        <w:t xml:space="preserve"> can improve facility data management and thereby address the long-standing problems summarized above.</w:t>
      </w:r>
      <w:r w:rsidR="00482437">
        <w:rPr>
          <w:color w:val="000000" w:themeColor="text1"/>
        </w:rPr>
        <w:t xml:space="preserve"> </w:t>
      </w:r>
      <w:r w:rsidRPr="7A31E32F">
        <w:rPr>
          <w:color w:val="000000" w:themeColor="text1"/>
        </w:rPr>
        <w:t>A collaborative solution will, in many cases, be superior in meeting the needs of shared stakeholders to a solution that either EPA or any one state could formulate on its own.</w:t>
      </w:r>
      <w:r w:rsidR="00482437">
        <w:rPr>
          <w:color w:val="000000" w:themeColor="text1"/>
        </w:rPr>
        <w:t xml:space="preserve"> </w:t>
      </w:r>
      <w:r w:rsidRPr="7A31E32F">
        <w:rPr>
          <w:color w:val="000000" w:themeColor="text1"/>
        </w:rPr>
        <w:t>This IPT is dedicated to evaluating ideas geared to improve facility data integration by devising practical, actionable, long-term s</w:t>
      </w:r>
      <w:r w:rsidR="00482437">
        <w:rPr>
          <w:color w:val="000000" w:themeColor="text1"/>
        </w:rPr>
        <w:t>olutions to existing problems.</w:t>
      </w:r>
    </w:p>
    <w:p w14:paraId="0768EC72" w14:textId="77777777" w:rsidR="00FD216B" w:rsidRDefault="7A31E32F" w:rsidP="00FD216B">
      <w:pPr>
        <w:pStyle w:val="BodyText"/>
        <w:rPr>
          <w:color w:val="000000"/>
          <w:szCs w:val="20"/>
        </w:rPr>
      </w:pPr>
      <w:r w:rsidRPr="7A31E32F">
        <w:rPr>
          <w:color w:val="000000" w:themeColor="text1"/>
        </w:rPr>
        <w:t xml:space="preserve">The </w:t>
      </w:r>
      <w:r w:rsidR="00190F2C">
        <w:rPr>
          <w:color w:val="000000" w:themeColor="text1"/>
        </w:rPr>
        <w:t>next</w:t>
      </w:r>
      <w:r w:rsidR="00190F2C" w:rsidRPr="7A31E32F">
        <w:rPr>
          <w:color w:val="000000" w:themeColor="text1"/>
        </w:rPr>
        <w:t xml:space="preserve"> </w:t>
      </w:r>
      <w:r w:rsidRPr="7A31E32F">
        <w:rPr>
          <w:color w:val="000000" w:themeColor="text1"/>
        </w:rPr>
        <w:t>generation of facility data management calls for:</w:t>
      </w:r>
    </w:p>
    <w:p w14:paraId="5F438A82" w14:textId="77777777" w:rsidR="00FD216B" w:rsidRDefault="7A31E32F" w:rsidP="0094637A">
      <w:pPr>
        <w:pStyle w:val="BodyText"/>
        <w:numPr>
          <w:ilvl w:val="0"/>
          <w:numId w:val="34"/>
        </w:numPr>
        <w:rPr>
          <w:color w:val="000000"/>
        </w:rPr>
      </w:pPr>
      <w:r w:rsidRPr="7A31E32F">
        <w:rPr>
          <w:color w:val="000000" w:themeColor="text1"/>
        </w:rPr>
        <w:t>Coordination across programs and levels of government.</w:t>
      </w:r>
    </w:p>
    <w:p w14:paraId="3D2586CD" w14:textId="5DF332A1" w:rsidR="00C87522" w:rsidRDefault="7A31E32F" w:rsidP="004128A4">
      <w:pPr>
        <w:pStyle w:val="BodyText"/>
        <w:numPr>
          <w:ilvl w:val="0"/>
          <w:numId w:val="34"/>
        </w:numPr>
      </w:pPr>
      <w:r w:rsidRPr="7A31E32F">
        <w:rPr>
          <w:color w:val="000000" w:themeColor="text1"/>
        </w:rPr>
        <w:t>Management of information at a sufficient level of detail (e</w:t>
      </w:r>
      <w:r w:rsidR="0096686A">
        <w:rPr>
          <w:color w:val="000000" w:themeColor="text1"/>
        </w:rPr>
        <w:t>x</w:t>
      </w:r>
      <w:r w:rsidRPr="7A31E32F">
        <w:rPr>
          <w:color w:val="000000" w:themeColor="text1"/>
        </w:rPr>
        <w:t xml:space="preserve">. several levels below facility such as features including monitoring points, smoke stacks, and plots of land) </w:t>
      </w:r>
      <w:r w:rsidR="00F207F9">
        <w:rPr>
          <w:color w:val="000000" w:themeColor="text1"/>
        </w:rPr>
        <w:t>where this lower level of detail is required by regulatory requirements</w:t>
      </w:r>
      <w:r w:rsidRPr="7A31E32F">
        <w:rPr>
          <w:color w:val="000000" w:themeColor="text1"/>
        </w:rPr>
        <w:t>.</w:t>
      </w:r>
    </w:p>
    <w:p w14:paraId="63B13DB0" w14:textId="77777777" w:rsidR="0034611A" w:rsidRDefault="0034611A" w:rsidP="00CC2F23">
      <w:pPr>
        <w:pStyle w:val="Heading2"/>
      </w:pPr>
      <w:bookmarkStart w:id="17" w:name="_Toc448850851"/>
      <w:bookmarkStart w:id="18" w:name="_Ref444006275"/>
      <w:r>
        <w:t>Use Cases</w:t>
      </w:r>
      <w:bookmarkEnd w:id="17"/>
    </w:p>
    <w:p w14:paraId="21987343" w14:textId="77777777" w:rsidR="0034611A" w:rsidRDefault="0034611A" w:rsidP="0034611A">
      <w:pPr>
        <w:pStyle w:val="BodyText"/>
      </w:pPr>
      <w:r>
        <w:t>To illustrate existing problems via realistic scenarios, the IPT began to identify use cases from a variety of perspectives. Regulated entity and co-regulator (ex. federal, state, tribe, local government) views were analyzed.</w:t>
      </w:r>
    </w:p>
    <w:p w14:paraId="708AA183" w14:textId="77777777" w:rsidR="0034611A" w:rsidRDefault="0034611A" w:rsidP="0034611A">
      <w:pPr>
        <w:pStyle w:val="BodyText"/>
      </w:pPr>
      <w:r>
        <w:t xml:space="preserve">Use cases were not fully explored in this phase of the IPT. The initial use cases discussed are listed in Appendix </w:t>
      </w:r>
      <w:r w:rsidR="00B567FC">
        <w:t>B</w:t>
      </w:r>
      <w:r>
        <w:t xml:space="preserve"> and will be candidates for further exploration in subsequent IPT phases.</w:t>
      </w:r>
    </w:p>
    <w:p w14:paraId="11630612" w14:textId="77777777" w:rsidR="00F04A5C" w:rsidRDefault="00C10C28" w:rsidP="00CC2F23">
      <w:pPr>
        <w:pStyle w:val="Heading2"/>
      </w:pPr>
      <w:bookmarkStart w:id="19" w:name="_Toc448850852"/>
      <w:r>
        <w:t>IPT</w:t>
      </w:r>
      <w:r w:rsidR="00F04A5C">
        <w:t xml:space="preserve"> Member Survey Results</w:t>
      </w:r>
      <w:bookmarkEnd w:id="18"/>
      <w:bookmarkEnd w:id="19"/>
    </w:p>
    <w:p w14:paraId="1EEC8E2C" w14:textId="77777777" w:rsidR="00EF1580" w:rsidRDefault="7A31E32F" w:rsidP="00F04A5C">
      <w:pPr>
        <w:pStyle w:val="BodyText"/>
      </w:pPr>
      <w:r>
        <w:t>In an effort to learn from all IPT participants, a member survey was conducted</w:t>
      </w:r>
      <w:r w:rsidR="00B8380B">
        <w:t xml:space="preserve"> early in the IPT</w:t>
      </w:r>
      <w:r>
        <w:t>.</w:t>
      </w:r>
      <w:r w:rsidR="00482437">
        <w:t xml:space="preserve"> </w:t>
      </w:r>
      <w:r>
        <w:t>Results were used to:</w:t>
      </w:r>
    </w:p>
    <w:p w14:paraId="7416F936" w14:textId="6B6CDB16" w:rsidR="00EF1580" w:rsidRDefault="7A31E32F" w:rsidP="00B8380B">
      <w:pPr>
        <w:pStyle w:val="BodyText"/>
        <w:numPr>
          <w:ilvl w:val="0"/>
          <w:numId w:val="38"/>
        </w:numPr>
        <w:spacing w:after="0"/>
      </w:pPr>
      <w:r>
        <w:t>Gauge the current state of facility data integration among participating agencies</w:t>
      </w:r>
      <w:r w:rsidR="005E337F">
        <w:t>.</w:t>
      </w:r>
    </w:p>
    <w:p w14:paraId="3063748B" w14:textId="4A1DBE46" w:rsidR="00F04A5C" w:rsidRDefault="7A31E32F" w:rsidP="00B8380B">
      <w:pPr>
        <w:pStyle w:val="BodyText"/>
        <w:numPr>
          <w:ilvl w:val="0"/>
          <w:numId w:val="38"/>
        </w:numPr>
        <w:spacing w:after="0"/>
      </w:pPr>
      <w:r>
        <w:t xml:space="preserve">Understand existing data management processes </w:t>
      </w:r>
      <w:r w:rsidR="00F3199D">
        <w:t>among participating agencies</w:t>
      </w:r>
      <w:r w:rsidR="005E337F">
        <w:t>.</w:t>
      </w:r>
    </w:p>
    <w:p w14:paraId="727ACFEF" w14:textId="721950D4" w:rsidR="00EF1580" w:rsidRDefault="7A31E32F" w:rsidP="00B8380B">
      <w:pPr>
        <w:pStyle w:val="BodyText"/>
        <w:numPr>
          <w:ilvl w:val="0"/>
          <w:numId w:val="38"/>
        </w:numPr>
        <w:spacing w:after="0"/>
      </w:pPr>
      <w:r>
        <w:t>Elicit conversation on topics of interest, concerns, and lessons learned</w:t>
      </w:r>
      <w:r w:rsidR="005E337F">
        <w:t>.</w:t>
      </w:r>
    </w:p>
    <w:p w14:paraId="6C88030D" w14:textId="77777777" w:rsidR="003C7EE1" w:rsidRDefault="7A31E32F" w:rsidP="00A14DF5">
      <w:pPr>
        <w:pStyle w:val="BodyText"/>
      </w:pPr>
      <w:r>
        <w:t>As results are discussed, it is critical to take into account that information shared is self-reported.</w:t>
      </w:r>
    </w:p>
    <w:p w14:paraId="38E9F40C" w14:textId="55BDDF54" w:rsidR="00A14DF5" w:rsidRDefault="00300000" w:rsidP="00A14DF5">
      <w:pPr>
        <w:pStyle w:val="BodyText"/>
      </w:pPr>
      <w:r>
        <w:t>Sixteen</w:t>
      </w:r>
      <w:r w:rsidR="00A14DF5">
        <w:t xml:space="preserve"> agencies responded to the survey.</w:t>
      </w:r>
      <w:r w:rsidR="00482437">
        <w:t xml:space="preserve"> </w:t>
      </w:r>
      <w:r w:rsidR="00DF5EDF">
        <w:fldChar w:fldCharType="begin"/>
      </w:r>
      <w:r w:rsidR="00DF5EDF">
        <w:instrText xml:space="preserve"> REF _Ref437992951 \h </w:instrText>
      </w:r>
      <w:r w:rsidR="00DF5EDF">
        <w:fldChar w:fldCharType="separate"/>
      </w:r>
      <w:r w:rsidR="00DF5EDF">
        <w:t xml:space="preserve">Figure </w:t>
      </w:r>
      <w:r w:rsidR="00DF5EDF">
        <w:rPr>
          <w:noProof/>
        </w:rPr>
        <w:t>2</w:t>
      </w:r>
      <w:r w:rsidR="00DF5EDF">
        <w:noBreakHyphen/>
      </w:r>
      <w:r w:rsidR="00DF5EDF">
        <w:rPr>
          <w:noProof/>
        </w:rPr>
        <w:t>1</w:t>
      </w:r>
      <w:r w:rsidR="00DF5EDF">
        <w:fldChar w:fldCharType="end"/>
      </w:r>
      <w:r w:rsidR="00525B2C">
        <w:t xml:space="preserve"> </w:t>
      </w:r>
      <w:r w:rsidR="003C7EE1">
        <w:t xml:space="preserve">illustrates the distribution of experience, where </w:t>
      </w:r>
      <w:r w:rsidR="00525B2C">
        <w:t>4 agencies have 0 to 4 years of experience, 7 agencies have 5 to15 years of experience, and 5 agencies have over 15 years of experience.</w:t>
      </w:r>
      <w:r w:rsidR="00482437">
        <w:t xml:space="preserve"> </w:t>
      </w:r>
      <w:r w:rsidR="00294449">
        <w:t xml:space="preserve">This range in familiarity </w:t>
      </w:r>
      <w:r w:rsidR="00700CDF">
        <w:t>with data</w:t>
      </w:r>
      <w:r w:rsidR="00294449">
        <w:t xml:space="preserve"> integration </w:t>
      </w:r>
      <w:r w:rsidR="008F5905">
        <w:t xml:space="preserve">is reflected in the </w:t>
      </w:r>
      <w:r w:rsidR="00294449">
        <w:t>distribution in survey response perspectives.</w:t>
      </w:r>
    </w:p>
    <w:p w14:paraId="0244409D" w14:textId="772E9EBD" w:rsidR="003C7EE1" w:rsidRDefault="00294449" w:rsidP="00A14DF5">
      <w:pPr>
        <w:pStyle w:val="BodyText"/>
      </w:pPr>
      <w:r>
        <w:t>When asked to estimate the current status of their agency on the spectrum of e</w:t>
      </w:r>
      <w:r w:rsidRPr="00294449">
        <w:t xml:space="preserve">volution of integrated data facility </w:t>
      </w:r>
      <w:r>
        <w:t>management, the results were again highly distributed, as shown in</w:t>
      </w:r>
      <w:r w:rsidR="00DF5EDF">
        <w:t xml:space="preserve"> </w:t>
      </w:r>
      <w:r w:rsidR="00DF5EDF">
        <w:fldChar w:fldCharType="begin"/>
      </w:r>
      <w:r w:rsidR="00DF5EDF">
        <w:instrText xml:space="preserve"> REF _Ref437992951 \h </w:instrText>
      </w:r>
      <w:r w:rsidR="00DF5EDF">
        <w:fldChar w:fldCharType="separate"/>
      </w:r>
      <w:r w:rsidR="00DF5EDF">
        <w:t xml:space="preserve">Figure </w:t>
      </w:r>
      <w:r w:rsidR="00DF5EDF">
        <w:rPr>
          <w:noProof/>
        </w:rPr>
        <w:t>2</w:t>
      </w:r>
      <w:r w:rsidR="00DF5EDF">
        <w:noBreakHyphen/>
      </w:r>
      <w:r w:rsidR="00DF5EDF">
        <w:rPr>
          <w:noProof/>
        </w:rPr>
        <w:t>1</w:t>
      </w:r>
      <w:r w:rsidR="00DF5EDF">
        <w:fldChar w:fldCharType="end"/>
      </w:r>
      <w:r>
        <w:t>.</w:t>
      </w:r>
      <w:r w:rsidR="00482437">
        <w:t xml:space="preserve"> </w:t>
      </w:r>
      <w:r>
        <w:t xml:space="preserve">While 38% of the participating agencies </w:t>
      </w:r>
      <w:r w:rsidR="007F4A45">
        <w:t>identified themselves as mature, 38% identified themselves as intermediate and</w:t>
      </w:r>
      <w:r>
        <w:t xml:space="preserve">, 31% </w:t>
      </w:r>
      <w:r w:rsidR="007F4A45">
        <w:t>indicated they are</w:t>
      </w:r>
      <w:r>
        <w:t xml:space="preserve"> getting started</w:t>
      </w:r>
      <w:r w:rsidR="00CE4A43">
        <w:t xml:space="preserve"> </w:t>
      </w:r>
      <w:r w:rsidR="007F4A45">
        <w:t xml:space="preserve">on </w:t>
      </w:r>
      <w:r w:rsidR="009A561A">
        <w:t xml:space="preserve">the process of developing facility data integration processes and tools </w:t>
      </w:r>
      <w:r w:rsidR="008F5905">
        <w:t>with</w:t>
      </w:r>
      <w:r w:rsidR="009A561A">
        <w:t>in their system(s)</w:t>
      </w:r>
      <w:r>
        <w:t>.</w:t>
      </w:r>
      <w:r w:rsidR="00482437">
        <w:t xml:space="preserve"> </w:t>
      </w:r>
      <w:r w:rsidR="00EA55C2" w:rsidRPr="00EA55C2">
        <w:t xml:space="preserve">At </w:t>
      </w:r>
      <w:r w:rsidR="00EA55C2">
        <w:t xml:space="preserve">every maturity level, there </w:t>
      </w:r>
      <w:r w:rsidR="008F5905">
        <w:t xml:space="preserve">are </w:t>
      </w:r>
      <w:r w:rsidR="00EA55C2">
        <w:t>unique</w:t>
      </w:r>
      <w:r w:rsidR="00EA55C2" w:rsidRPr="00EA55C2">
        <w:t xml:space="preserve"> challenges faced and lessons learned.</w:t>
      </w:r>
    </w:p>
    <w:p w14:paraId="0F6F68C2" w14:textId="77777777" w:rsidR="00294449" w:rsidRDefault="003F0E26" w:rsidP="008F5905">
      <w:pPr>
        <w:pStyle w:val="BodyText"/>
        <w:keepNext/>
        <w:jc w:val="center"/>
      </w:pPr>
      <w:r>
        <w:rPr>
          <w:noProof/>
        </w:rPr>
        <w:lastRenderedPageBreak/>
        <w:drawing>
          <wp:inline distT="0" distB="0" distL="0" distR="0" wp14:anchorId="414E6B41" wp14:editId="78756DAF">
            <wp:extent cx="4115435" cy="2212975"/>
            <wp:effectExtent l="0" t="0" r="0" b="0"/>
            <wp:docPr id="7437755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115435" cy="2212975"/>
                    </a:xfrm>
                    <a:prstGeom prst="rect">
                      <a:avLst/>
                    </a:prstGeom>
                  </pic:spPr>
                </pic:pic>
              </a:graphicData>
            </a:graphic>
          </wp:inline>
        </w:drawing>
      </w:r>
    </w:p>
    <w:p w14:paraId="401283EA" w14:textId="4F2DECBB" w:rsidR="003C7EE1" w:rsidRDefault="00294449" w:rsidP="008F5905">
      <w:pPr>
        <w:pStyle w:val="Caption"/>
      </w:pPr>
      <w:bookmarkStart w:id="20" w:name="_Ref437992951"/>
      <w:bookmarkStart w:id="21" w:name="_Toc438068240"/>
      <w:bookmarkStart w:id="22" w:name="_Toc448850879"/>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1</w:t>
      </w:r>
      <w:r w:rsidR="003D3BE2">
        <w:rPr>
          <w:noProof/>
        </w:rPr>
        <w:fldChar w:fldCharType="end"/>
      </w:r>
      <w:bookmarkEnd w:id="20"/>
      <w:r>
        <w:t xml:space="preserve"> Level of Maturity in the Evolution of Integrated Facility Data Management</w:t>
      </w:r>
      <w:bookmarkEnd w:id="21"/>
      <w:bookmarkEnd w:id="22"/>
    </w:p>
    <w:p w14:paraId="215B83A6" w14:textId="77777777" w:rsidR="00172DBD" w:rsidRDefault="009A561A" w:rsidP="00172DBD">
      <w:pPr>
        <w:pStyle w:val="BodyText"/>
      </w:pPr>
      <w:r>
        <w:t>Due to the dynamic nature of facility data, existing data will inevitably require maintenance and corrections.</w:t>
      </w:r>
      <w:r w:rsidR="00482437">
        <w:t xml:space="preserve"> </w:t>
      </w:r>
      <w:r w:rsidR="00F62AB1">
        <w:t>Agencies reconcile data</w:t>
      </w:r>
      <w:r w:rsidR="00AE5526">
        <w:t xml:space="preserve"> at different points in the process – 20%</w:t>
      </w:r>
      <w:r w:rsidR="00172DBD">
        <w:t xml:space="preserve"> </w:t>
      </w:r>
      <w:r w:rsidR="008F5905">
        <w:t>o</w:t>
      </w:r>
      <w:r w:rsidR="00172DBD" w:rsidRPr="00CA0CC8">
        <w:t xml:space="preserve">n the front end </w:t>
      </w:r>
      <w:r w:rsidR="00172DBD">
        <w:t>(</w:t>
      </w:r>
      <w:r w:rsidR="00172DBD" w:rsidRPr="00CA0CC8">
        <w:t>befo</w:t>
      </w:r>
      <w:r w:rsidR="00172DBD">
        <w:t>re records are added or updated)</w:t>
      </w:r>
      <w:r w:rsidR="00AE5526">
        <w:t>, 40% after the fact, and 40% use a hybrid approach</w:t>
      </w:r>
      <w:r w:rsidR="008F5905">
        <w:t>;</w:t>
      </w:r>
      <w:r w:rsidR="00D01A40">
        <w:t xml:space="preserve"> </w:t>
      </w:r>
      <w:r w:rsidR="008F5905">
        <w:t>refer to</w:t>
      </w:r>
      <w:r w:rsidR="00D01A40">
        <w:t xml:space="preserve"> </w:t>
      </w:r>
      <w:r w:rsidR="0031031D">
        <w:fldChar w:fldCharType="begin"/>
      </w:r>
      <w:r w:rsidR="0031031D">
        <w:instrText xml:space="preserve"> REF _Ref438036778 \h </w:instrText>
      </w:r>
      <w:r w:rsidR="0031031D">
        <w:fldChar w:fldCharType="separate"/>
      </w:r>
      <w:r w:rsidR="00D42C0B">
        <w:t xml:space="preserve">Figure </w:t>
      </w:r>
      <w:r w:rsidR="00D42C0B">
        <w:rPr>
          <w:noProof/>
        </w:rPr>
        <w:t>2</w:t>
      </w:r>
      <w:r w:rsidR="00D42C0B">
        <w:noBreakHyphen/>
      </w:r>
      <w:r w:rsidR="00D42C0B">
        <w:rPr>
          <w:noProof/>
        </w:rPr>
        <w:t>2</w:t>
      </w:r>
      <w:r w:rsidR="0031031D">
        <w:fldChar w:fldCharType="end"/>
      </w:r>
      <w:r w:rsidR="00AE5526">
        <w:t>.</w:t>
      </w:r>
    </w:p>
    <w:p w14:paraId="4ED63066" w14:textId="77777777" w:rsidR="009A561A" w:rsidRDefault="003F0E26" w:rsidP="008F5905">
      <w:pPr>
        <w:pStyle w:val="BodyText"/>
        <w:keepNext/>
        <w:jc w:val="center"/>
      </w:pPr>
      <w:r>
        <w:rPr>
          <w:noProof/>
        </w:rPr>
        <w:drawing>
          <wp:inline distT="0" distB="0" distL="0" distR="0" wp14:anchorId="4BFDC0F1" wp14:editId="60DFCCD1">
            <wp:extent cx="4249420" cy="2268220"/>
            <wp:effectExtent l="0" t="0" r="0" b="0"/>
            <wp:docPr id="120258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249420" cy="2268220"/>
                    </a:xfrm>
                    <a:prstGeom prst="rect">
                      <a:avLst/>
                    </a:prstGeom>
                  </pic:spPr>
                </pic:pic>
              </a:graphicData>
            </a:graphic>
          </wp:inline>
        </w:drawing>
      </w:r>
    </w:p>
    <w:p w14:paraId="0A0BA2A2" w14:textId="14C9BC20" w:rsidR="009A561A" w:rsidRDefault="009A561A" w:rsidP="008F5905">
      <w:pPr>
        <w:pStyle w:val="Caption"/>
      </w:pPr>
      <w:bookmarkStart w:id="23" w:name="_Ref438036778"/>
      <w:bookmarkStart w:id="24" w:name="_Toc438068241"/>
      <w:bookmarkStart w:id="25" w:name="_Toc448850880"/>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2</w:t>
      </w:r>
      <w:r w:rsidR="003D3BE2">
        <w:rPr>
          <w:noProof/>
        </w:rPr>
        <w:fldChar w:fldCharType="end"/>
      </w:r>
      <w:bookmarkEnd w:id="23"/>
      <w:r>
        <w:t xml:space="preserve"> Data Reconciliation Timing</w:t>
      </w:r>
      <w:bookmarkEnd w:id="24"/>
      <w:bookmarkEnd w:id="25"/>
      <w:r>
        <w:t xml:space="preserve"> </w:t>
      </w:r>
    </w:p>
    <w:p w14:paraId="7B6AD1B4" w14:textId="6BB91465" w:rsidR="00172DBD" w:rsidRDefault="009B441E" w:rsidP="00172DBD">
      <w:pPr>
        <w:pStyle w:val="BodyText"/>
      </w:pPr>
      <w:r>
        <w:t xml:space="preserve">Utilization and maintenance of existing data </w:t>
      </w:r>
      <w:r w:rsidR="00193CE5">
        <w:t xml:space="preserve">is </w:t>
      </w:r>
      <w:r w:rsidR="00D01A40">
        <w:t>yet another principal component of facility data integration.</w:t>
      </w:r>
      <w:r w:rsidR="00482437">
        <w:t xml:space="preserve"> </w:t>
      </w:r>
      <w:r w:rsidR="0031031D">
        <w:fldChar w:fldCharType="begin"/>
      </w:r>
      <w:r w:rsidR="0031031D">
        <w:instrText xml:space="preserve"> REF _Ref438036891 \h </w:instrText>
      </w:r>
      <w:r w:rsidR="0031031D">
        <w:fldChar w:fldCharType="separate"/>
      </w:r>
      <w:r w:rsidR="00D42C0B">
        <w:t xml:space="preserve">Figure </w:t>
      </w:r>
      <w:r w:rsidR="00D42C0B">
        <w:rPr>
          <w:noProof/>
        </w:rPr>
        <w:t>2</w:t>
      </w:r>
      <w:r w:rsidR="00D42C0B">
        <w:noBreakHyphen/>
      </w:r>
      <w:r w:rsidR="00D42C0B">
        <w:rPr>
          <w:noProof/>
        </w:rPr>
        <w:t>3</w:t>
      </w:r>
      <w:r w:rsidR="0031031D">
        <w:fldChar w:fldCharType="end"/>
      </w:r>
      <w:r w:rsidR="00D01A40">
        <w:t xml:space="preserve"> demonstrates that 33% of the participating agencies present data for selection and correction to their users</w:t>
      </w:r>
      <w:r w:rsidR="00CA0CC8">
        <w:t>, 27% allow user</w:t>
      </w:r>
      <w:r w:rsidR="00172DBD">
        <w:t>s to select data but not to update</w:t>
      </w:r>
      <w:r w:rsidR="00CA0CC8">
        <w:t xml:space="preserve"> it, and </w:t>
      </w:r>
      <w:r w:rsidR="00172DBD">
        <w:t xml:space="preserve">40% do not </w:t>
      </w:r>
      <w:r w:rsidR="007315FB">
        <w:t>offer integrated facility data to users</w:t>
      </w:r>
      <w:r w:rsidR="00CA0CC8">
        <w:t xml:space="preserve"> at all.</w:t>
      </w:r>
      <w:r w:rsidR="00482437">
        <w:t xml:space="preserve"> </w:t>
      </w:r>
      <w:r w:rsidR="00EC0E6A">
        <w:t>Boosting the use and reuse of existing, vetted information is one of the goals of this IPT.</w:t>
      </w:r>
    </w:p>
    <w:p w14:paraId="4BFBD0B7" w14:textId="77777777" w:rsidR="00F62AB1" w:rsidRDefault="003F0E26" w:rsidP="008F5905">
      <w:pPr>
        <w:pStyle w:val="BodyText"/>
        <w:keepNext/>
        <w:jc w:val="center"/>
      </w:pPr>
      <w:r>
        <w:rPr>
          <w:noProof/>
        </w:rPr>
        <w:lastRenderedPageBreak/>
        <w:drawing>
          <wp:inline distT="0" distB="0" distL="0" distR="0" wp14:anchorId="04C16404" wp14:editId="0A26AB1F">
            <wp:extent cx="4273550" cy="2615565"/>
            <wp:effectExtent l="0" t="0" r="0" b="0"/>
            <wp:docPr id="1095476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273550" cy="2615565"/>
                    </a:xfrm>
                    <a:prstGeom prst="rect">
                      <a:avLst/>
                    </a:prstGeom>
                  </pic:spPr>
                </pic:pic>
              </a:graphicData>
            </a:graphic>
          </wp:inline>
        </w:drawing>
      </w:r>
    </w:p>
    <w:p w14:paraId="1682CCBB" w14:textId="674EAB9F" w:rsidR="00F62AB1" w:rsidRDefault="00F62AB1" w:rsidP="008F5905">
      <w:pPr>
        <w:pStyle w:val="Caption"/>
      </w:pPr>
      <w:bookmarkStart w:id="26" w:name="_Ref438036891"/>
      <w:bookmarkStart w:id="27" w:name="_Toc438068242"/>
      <w:bookmarkStart w:id="28" w:name="_Toc448850881"/>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3</w:t>
      </w:r>
      <w:r w:rsidR="003D3BE2">
        <w:rPr>
          <w:noProof/>
        </w:rPr>
        <w:fldChar w:fldCharType="end"/>
      </w:r>
      <w:bookmarkEnd w:id="26"/>
      <w:r>
        <w:t xml:space="preserve"> Data Presentation for Selection and Correction</w:t>
      </w:r>
      <w:bookmarkEnd w:id="27"/>
      <w:bookmarkEnd w:id="28"/>
    </w:p>
    <w:p w14:paraId="32F4EA04" w14:textId="77777777" w:rsidR="00294449" w:rsidRDefault="00891CE5" w:rsidP="00A14DF5">
      <w:pPr>
        <w:pStyle w:val="BodyText"/>
      </w:pPr>
      <w:r>
        <w:t>Of agencies with existing systems, 80% have staff facilitating integrated facility management.</w:t>
      </w:r>
      <w:r w:rsidR="00482437">
        <w:t xml:space="preserve"> </w:t>
      </w:r>
      <w:r>
        <w:t xml:space="preserve">As shown in </w:t>
      </w:r>
      <w:r w:rsidR="0031031D">
        <w:fldChar w:fldCharType="begin"/>
      </w:r>
      <w:r w:rsidR="0031031D">
        <w:instrText xml:space="preserve"> REF _Ref438049506 \h </w:instrText>
      </w:r>
      <w:r w:rsidR="0031031D">
        <w:fldChar w:fldCharType="separate"/>
      </w:r>
      <w:r w:rsidR="00D42C0B">
        <w:t xml:space="preserve">Figure </w:t>
      </w:r>
      <w:r w:rsidR="00D42C0B">
        <w:rPr>
          <w:noProof/>
        </w:rPr>
        <w:t>2</w:t>
      </w:r>
      <w:r w:rsidR="00D42C0B">
        <w:noBreakHyphen/>
      </w:r>
      <w:r w:rsidR="00D42C0B">
        <w:rPr>
          <w:noProof/>
        </w:rPr>
        <w:t>4</w:t>
      </w:r>
      <w:r w:rsidR="0031031D">
        <w:fldChar w:fldCharType="end"/>
      </w:r>
      <w:r>
        <w:t>, 27% of these organizations have dedicated staff.</w:t>
      </w:r>
      <w:r w:rsidR="00482437">
        <w:t xml:space="preserve"> </w:t>
      </w:r>
      <w:r w:rsidR="00EC0E6A">
        <w:t>Commonly, program subject matter experts (SMEs) have some form of data integration stewardship responsibilities.</w:t>
      </w:r>
    </w:p>
    <w:p w14:paraId="78C26B40" w14:textId="77777777" w:rsidR="007315FB" w:rsidRDefault="003F0E26" w:rsidP="008F5905">
      <w:pPr>
        <w:pStyle w:val="BodyText"/>
        <w:keepNext/>
        <w:jc w:val="center"/>
      </w:pPr>
      <w:r>
        <w:rPr>
          <w:noProof/>
        </w:rPr>
        <w:drawing>
          <wp:inline distT="0" distB="0" distL="0" distR="0" wp14:anchorId="087F8A8C" wp14:editId="1FF2DEE0">
            <wp:extent cx="4267836" cy="2883535"/>
            <wp:effectExtent l="0" t="0" r="0" b="0"/>
            <wp:docPr id="1258349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267836" cy="2883535"/>
                    </a:xfrm>
                    <a:prstGeom prst="rect">
                      <a:avLst/>
                    </a:prstGeom>
                  </pic:spPr>
                </pic:pic>
              </a:graphicData>
            </a:graphic>
          </wp:inline>
        </w:drawing>
      </w:r>
    </w:p>
    <w:p w14:paraId="5599613F" w14:textId="7219FC53" w:rsidR="007315FB" w:rsidRDefault="007315FB" w:rsidP="008F5905">
      <w:pPr>
        <w:pStyle w:val="Caption"/>
      </w:pPr>
      <w:bookmarkStart w:id="29" w:name="_Ref438049506"/>
      <w:bookmarkStart w:id="30" w:name="_Toc438068243"/>
      <w:bookmarkStart w:id="31" w:name="_Toc448850882"/>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4</w:t>
      </w:r>
      <w:r w:rsidR="003D3BE2">
        <w:rPr>
          <w:noProof/>
        </w:rPr>
        <w:fldChar w:fldCharType="end"/>
      </w:r>
      <w:bookmarkEnd w:id="29"/>
      <w:r>
        <w:t xml:space="preserve"> Staff Facilitation of Integrated Facility Management</w:t>
      </w:r>
      <w:bookmarkEnd w:id="30"/>
      <w:bookmarkEnd w:id="31"/>
    </w:p>
    <w:p w14:paraId="78349669" w14:textId="6F6CD632" w:rsidR="00CA0CC8" w:rsidRDefault="0034218A" w:rsidP="00A14DF5">
      <w:pPr>
        <w:pStyle w:val="BodyText"/>
      </w:pPr>
      <w:r>
        <w:t xml:space="preserve">Data governance helps ensure </w:t>
      </w:r>
      <w:r w:rsidR="005A281D">
        <w:t xml:space="preserve">consistent and reliable </w:t>
      </w:r>
      <w:r w:rsidRPr="0034218A">
        <w:t xml:space="preserve">data </w:t>
      </w:r>
      <w:r>
        <w:t>via clear documentation of standards.</w:t>
      </w:r>
      <w:r w:rsidR="00482437">
        <w:t xml:space="preserve"> </w:t>
      </w:r>
      <w:r w:rsidR="005A281D">
        <w:t>Solid governance can also help align goals, reconcile data</w:t>
      </w:r>
      <w:r w:rsidR="00EC0E6A">
        <w:t>,</w:t>
      </w:r>
      <w:r w:rsidR="005A281D">
        <w:t xml:space="preserve"> define criteria/metrics, guide analytics, assure adherence to relevant policy and security guidelines, and</w:t>
      </w:r>
      <w:r w:rsidR="00D93501">
        <w:t xml:space="preserve"> ultimately save time and money by minimizing waste</w:t>
      </w:r>
      <w:r w:rsidR="00AC7056">
        <w:t xml:space="preserve"> as</w:t>
      </w:r>
      <w:r w:rsidR="00482437">
        <w:t xml:space="preserve"> </w:t>
      </w:r>
      <w:r w:rsidR="00AC7056">
        <w:t>s</w:t>
      </w:r>
      <w:r w:rsidR="00D93501">
        <w:t xml:space="preserve">hown in </w:t>
      </w:r>
      <w:r w:rsidR="0031031D">
        <w:fldChar w:fldCharType="begin"/>
      </w:r>
      <w:r w:rsidR="0031031D">
        <w:instrText xml:space="preserve"> REF _Ref438051165 \h </w:instrText>
      </w:r>
      <w:r w:rsidR="0031031D">
        <w:fldChar w:fldCharType="separate"/>
      </w:r>
      <w:r w:rsidR="00D42C0B">
        <w:t xml:space="preserve">Figure </w:t>
      </w:r>
      <w:r w:rsidR="00D42C0B">
        <w:rPr>
          <w:noProof/>
        </w:rPr>
        <w:t>2</w:t>
      </w:r>
      <w:r w:rsidR="00D42C0B">
        <w:noBreakHyphen/>
      </w:r>
      <w:r w:rsidR="00D42C0B">
        <w:rPr>
          <w:noProof/>
        </w:rPr>
        <w:t>5</w:t>
      </w:r>
      <w:r w:rsidR="0031031D">
        <w:fldChar w:fldCharType="end"/>
      </w:r>
      <w:r w:rsidR="00AC7056">
        <w:t>.</w:t>
      </w:r>
      <w:r w:rsidR="00D93501">
        <w:t xml:space="preserve"> </w:t>
      </w:r>
      <w:r w:rsidR="00AC7056">
        <w:t>F</w:t>
      </w:r>
      <w:r w:rsidR="00D93501">
        <w:t>ormal data governance policies or procedures exist at 63% of the agencies surveyed.</w:t>
      </w:r>
    </w:p>
    <w:p w14:paraId="147B22E6" w14:textId="77777777" w:rsidR="0034218A" w:rsidRDefault="003F0E26" w:rsidP="008F5905">
      <w:pPr>
        <w:pStyle w:val="BodyText"/>
        <w:keepNext/>
        <w:jc w:val="center"/>
      </w:pPr>
      <w:r>
        <w:rPr>
          <w:noProof/>
        </w:rPr>
        <w:lastRenderedPageBreak/>
        <w:drawing>
          <wp:inline distT="0" distB="0" distL="0" distR="0" wp14:anchorId="435CEBD3" wp14:editId="5ECFDD2F">
            <wp:extent cx="3700780" cy="2578735"/>
            <wp:effectExtent l="0" t="0" r="0" b="0"/>
            <wp:docPr id="1687320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3700780" cy="2578735"/>
                    </a:xfrm>
                    <a:prstGeom prst="rect">
                      <a:avLst/>
                    </a:prstGeom>
                  </pic:spPr>
                </pic:pic>
              </a:graphicData>
            </a:graphic>
          </wp:inline>
        </w:drawing>
      </w:r>
    </w:p>
    <w:p w14:paraId="52F682A2" w14:textId="4A4460DF" w:rsidR="0034218A" w:rsidRDefault="0034218A" w:rsidP="008F5905">
      <w:pPr>
        <w:pStyle w:val="Caption"/>
      </w:pPr>
      <w:bookmarkStart w:id="32" w:name="_Ref438051165"/>
      <w:bookmarkStart w:id="33" w:name="_Toc438068244"/>
      <w:bookmarkStart w:id="34" w:name="_Toc448850883"/>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5</w:t>
      </w:r>
      <w:r w:rsidR="003D3BE2">
        <w:rPr>
          <w:noProof/>
        </w:rPr>
        <w:fldChar w:fldCharType="end"/>
      </w:r>
      <w:bookmarkEnd w:id="32"/>
      <w:r>
        <w:t xml:space="preserve"> Formal Data Governance – Policy or Procedure</w:t>
      </w:r>
      <w:bookmarkEnd w:id="33"/>
      <w:bookmarkEnd w:id="34"/>
    </w:p>
    <w:p w14:paraId="55FE59B7" w14:textId="476B4434" w:rsidR="00CA0CC8" w:rsidRDefault="00D93501" w:rsidP="00A14DF5">
      <w:pPr>
        <w:pStyle w:val="BodyText"/>
      </w:pPr>
      <w:r>
        <w:t xml:space="preserve">When referring to core facility or master data, it is essential to </w:t>
      </w:r>
      <w:r w:rsidR="00EC0E6A">
        <w:t xml:space="preserve">reach agreement on and </w:t>
      </w:r>
      <w:r>
        <w:t>formalize terminology</w:t>
      </w:r>
      <w:r w:rsidR="00A55F18">
        <w:t>.</w:t>
      </w:r>
      <w:r w:rsidR="00482437">
        <w:t xml:space="preserve"> </w:t>
      </w:r>
      <w:r w:rsidR="001947E9">
        <w:t>As facility data integration expands across programs and states, these definitions will help avoid ambiguity and errors.</w:t>
      </w:r>
      <w:r w:rsidR="00482437">
        <w:t xml:space="preserve"> </w:t>
      </w:r>
      <w:r w:rsidR="00A55F18">
        <w:t xml:space="preserve">The full spectrum </w:t>
      </w:r>
      <w:r w:rsidR="007F4A45">
        <w:t xml:space="preserve">of </w:t>
      </w:r>
      <w:r w:rsidR="00A55F18">
        <w:t>lingo</w:t>
      </w:r>
      <w:r w:rsidR="001947E9">
        <w:t xml:space="preserve"> related to master data</w:t>
      </w:r>
      <w:r w:rsidR="00A55F18">
        <w:t xml:space="preserve"> </w:t>
      </w:r>
      <w:r w:rsidR="004C7FA0">
        <w:t>is</w:t>
      </w:r>
      <w:r w:rsidR="00A55F18">
        <w:t xml:space="preserve"> shown in </w:t>
      </w:r>
      <w:r w:rsidR="0031031D">
        <w:fldChar w:fldCharType="begin"/>
      </w:r>
      <w:r w:rsidR="0031031D">
        <w:instrText xml:space="preserve"> REF _Ref438051902 \h </w:instrText>
      </w:r>
      <w:r w:rsidR="0031031D">
        <w:fldChar w:fldCharType="separate"/>
      </w:r>
      <w:r w:rsidR="00D42C0B">
        <w:t xml:space="preserve">Figure </w:t>
      </w:r>
      <w:r w:rsidR="00D42C0B">
        <w:rPr>
          <w:noProof/>
        </w:rPr>
        <w:t>2</w:t>
      </w:r>
      <w:r w:rsidR="00D42C0B">
        <w:noBreakHyphen/>
      </w:r>
      <w:r w:rsidR="00D42C0B">
        <w:rPr>
          <w:noProof/>
        </w:rPr>
        <w:t>6</w:t>
      </w:r>
      <w:r w:rsidR="0031031D">
        <w:fldChar w:fldCharType="end"/>
      </w:r>
      <w:r w:rsidR="00A55F18">
        <w:t>.</w:t>
      </w:r>
      <w:r w:rsidR="00482437">
        <w:t xml:space="preserve"> </w:t>
      </w:r>
      <w:r w:rsidR="00A55F18">
        <w:t xml:space="preserve">The most commonly used terms are facility, site, regulated entity, and environmental interest. </w:t>
      </w:r>
      <w:r w:rsidR="001947E9">
        <w:t>In all, 15 nomenclatures are used.</w:t>
      </w:r>
    </w:p>
    <w:p w14:paraId="19C4ABA8" w14:textId="77777777" w:rsidR="00D93501" w:rsidRDefault="008119D5" w:rsidP="008F5905">
      <w:pPr>
        <w:pStyle w:val="BodyText"/>
        <w:keepNext/>
        <w:jc w:val="center"/>
      </w:pPr>
      <w:r>
        <w:rPr>
          <w:noProof/>
        </w:rPr>
        <w:lastRenderedPageBreak/>
        <w:drawing>
          <wp:inline distT="0" distB="0" distL="0" distR="0" wp14:anchorId="6765449D" wp14:editId="3306347F">
            <wp:extent cx="4298315" cy="4060190"/>
            <wp:effectExtent l="0" t="0" r="6985" b="0"/>
            <wp:docPr id="4503918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298315" cy="4060190"/>
                    </a:xfrm>
                    <a:prstGeom prst="rect">
                      <a:avLst/>
                    </a:prstGeom>
                  </pic:spPr>
                </pic:pic>
              </a:graphicData>
            </a:graphic>
          </wp:inline>
        </w:drawing>
      </w:r>
    </w:p>
    <w:p w14:paraId="28FA0E45" w14:textId="6962187E" w:rsidR="00D93501" w:rsidRDefault="00D93501" w:rsidP="008F5905">
      <w:pPr>
        <w:pStyle w:val="Caption"/>
      </w:pPr>
      <w:bookmarkStart w:id="35" w:name="_Ref438051902"/>
      <w:bookmarkStart w:id="36" w:name="_Toc438068245"/>
      <w:bookmarkStart w:id="37" w:name="_Toc448850884"/>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6</w:t>
      </w:r>
      <w:r w:rsidR="003D3BE2">
        <w:rPr>
          <w:noProof/>
        </w:rPr>
        <w:fldChar w:fldCharType="end"/>
      </w:r>
      <w:bookmarkEnd w:id="35"/>
      <w:r>
        <w:t xml:space="preserve"> </w:t>
      </w:r>
      <w:r w:rsidR="00A55F18">
        <w:t>Core Facility or Master Data Terminology</w:t>
      </w:r>
      <w:bookmarkEnd w:id="36"/>
      <w:bookmarkEnd w:id="37"/>
    </w:p>
    <w:p w14:paraId="1C02366C" w14:textId="77777777" w:rsidR="00370332" w:rsidRDefault="00BB2334" w:rsidP="00A14DF5">
      <w:pPr>
        <w:pStyle w:val="BodyText"/>
      </w:pPr>
      <w:r>
        <w:t>Agencies define master data at a variety of levels.</w:t>
      </w:r>
      <w:r w:rsidR="00482437">
        <w:t xml:space="preserve"> </w:t>
      </w:r>
      <w:r w:rsidR="00A55F18">
        <w:t>The vast majority define</w:t>
      </w:r>
      <w:r w:rsidR="00C44125">
        <w:t>s</w:t>
      </w:r>
      <w:r w:rsidR="00A55F18">
        <w:t xml:space="preserve"> </w:t>
      </w:r>
      <w:r>
        <w:t>this</w:t>
      </w:r>
      <w:r w:rsidR="00A55F18">
        <w:t xml:space="preserve"> data at the facility level</w:t>
      </w:r>
      <w:r w:rsidR="001947E9">
        <w:t>; o</w:t>
      </w:r>
      <w:r w:rsidR="00A55F18">
        <w:t xml:space="preserve">ver </w:t>
      </w:r>
      <w:r>
        <w:t>a quarter</w:t>
      </w:r>
      <w:r w:rsidR="001947E9">
        <w:t xml:space="preserve"> of the participants</w:t>
      </w:r>
      <w:r>
        <w:t xml:space="preserve"> define master data at the emission point</w:t>
      </w:r>
      <w:r w:rsidR="00BB7600">
        <w:t xml:space="preserve"> for permitted air facilities</w:t>
      </w:r>
      <w:r>
        <w:t>.</w:t>
      </w:r>
      <w:r w:rsidR="00482437">
        <w:t xml:space="preserve"> </w:t>
      </w:r>
      <w:r>
        <w:t xml:space="preserve">It is not uncommon for an organization to define data </w:t>
      </w:r>
      <w:r w:rsidR="00F3199D">
        <w:t xml:space="preserve">at </w:t>
      </w:r>
      <w:r>
        <w:t>a variety of levels</w:t>
      </w:r>
      <w:r w:rsidR="001947E9">
        <w:t xml:space="preserve"> to accommodate the numerous </w:t>
      </w:r>
      <w:r>
        <w:t>scenario</w:t>
      </w:r>
      <w:r w:rsidR="001947E9">
        <w:t>s</w:t>
      </w:r>
      <w:r>
        <w:t xml:space="preserve"> handled by the system</w:t>
      </w:r>
      <w:r w:rsidR="001947E9">
        <w:t xml:space="preserve"> (such as different types of permits)</w:t>
      </w:r>
      <w:r>
        <w:t>.</w:t>
      </w:r>
    </w:p>
    <w:p w14:paraId="1BEEA068" w14:textId="79245521" w:rsidR="00A55F18" w:rsidRDefault="00BB2334" w:rsidP="00A55F18">
      <w:pPr>
        <w:pStyle w:val="BodyText"/>
      </w:pPr>
      <w:r>
        <w:t>Data stored in EPA’s FRS system can be used in tandem with the information collected, stored, and presented at the local level.</w:t>
      </w:r>
      <w:r w:rsidR="00482437">
        <w:t xml:space="preserve"> </w:t>
      </w:r>
      <w:r>
        <w:t xml:space="preserve">However, </w:t>
      </w:r>
      <w:r w:rsidR="00364D2C">
        <w:t>as shown in</w:t>
      </w:r>
      <w:r>
        <w:t xml:space="preserve"> </w:t>
      </w:r>
      <w:r w:rsidR="0031031D">
        <w:fldChar w:fldCharType="begin"/>
      </w:r>
      <w:r w:rsidR="0031031D">
        <w:instrText xml:space="preserve"> REF _Ref438106249 \h </w:instrText>
      </w:r>
      <w:r w:rsidR="0031031D">
        <w:fldChar w:fldCharType="separate"/>
      </w:r>
      <w:r w:rsidR="00D42C0B">
        <w:t xml:space="preserve">Figure </w:t>
      </w:r>
      <w:r w:rsidR="00D42C0B">
        <w:rPr>
          <w:noProof/>
        </w:rPr>
        <w:t>2</w:t>
      </w:r>
      <w:r w:rsidR="00D42C0B">
        <w:noBreakHyphen/>
      </w:r>
      <w:r w:rsidR="00D42C0B">
        <w:rPr>
          <w:noProof/>
        </w:rPr>
        <w:t>7</w:t>
      </w:r>
      <w:r w:rsidR="0031031D">
        <w:fldChar w:fldCharType="end"/>
      </w:r>
      <w:r w:rsidR="00290A6F">
        <w:t xml:space="preserve">, </w:t>
      </w:r>
      <w:r>
        <w:t xml:space="preserve">less than a quarter of the participating agencies utilize FRS </w:t>
      </w:r>
      <w:r w:rsidR="00290A6F">
        <w:t>today</w:t>
      </w:r>
      <w:r>
        <w:t>.</w:t>
      </w:r>
      <w:r w:rsidR="00482437">
        <w:t xml:space="preserve"> </w:t>
      </w:r>
      <w:r w:rsidR="001947E9">
        <w:t xml:space="preserve">As environmental systems evolve, the aim is to increase this type of interconnectivity among agencies at all levels of government to help assure that consistent, reliable, and </w:t>
      </w:r>
      <w:r w:rsidR="00290A6F">
        <w:t>up-to-date</w:t>
      </w:r>
      <w:r w:rsidR="001947E9">
        <w:t xml:space="preserve"> </w:t>
      </w:r>
      <w:r w:rsidR="00175EAD">
        <w:t xml:space="preserve">facility profile </w:t>
      </w:r>
      <w:r w:rsidR="001947E9">
        <w:t xml:space="preserve">information is </w:t>
      </w:r>
      <w:r w:rsidR="00305FCA">
        <w:t>utilized</w:t>
      </w:r>
      <w:r w:rsidR="001947E9">
        <w:t xml:space="preserve"> across the nation.</w:t>
      </w:r>
      <w:r w:rsidR="00175EAD">
        <w:t xml:space="preserve"> </w:t>
      </w:r>
    </w:p>
    <w:p w14:paraId="2C8C8116" w14:textId="77777777" w:rsidR="00BB2334" w:rsidRDefault="003F0E26" w:rsidP="008F5905">
      <w:pPr>
        <w:pStyle w:val="BodyText"/>
        <w:keepNext/>
        <w:jc w:val="center"/>
      </w:pPr>
      <w:r>
        <w:rPr>
          <w:noProof/>
        </w:rPr>
        <w:lastRenderedPageBreak/>
        <w:drawing>
          <wp:inline distT="0" distB="0" distL="0" distR="0" wp14:anchorId="1018B079" wp14:editId="1E36DE9C">
            <wp:extent cx="3694430" cy="2444750"/>
            <wp:effectExtent l="0" t="0" r="1270" b="0"/>
            <wp:docPr id="98138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3694430" cy="2444750"/>
                    </a:xfrm>
                    <a:prstGeom prst="rect">
                      <a:avLst/>
                    </a:prstGeom>
                  </pic:spPr>
                </pic:pic>
              </a:graphicData>
            </a:graphic>
          </wp:inline>
        </w:drawing>
      </w:r>
    </w:p>
    <w:p w14:paraId="2540F186" w14:textId="569DDE30" w:rsidR="00396D59" w:rsidRPr="00396D59" w:rsidRDefault="00BB2334" w:rsidP="008F5905">
      <w:pPr>
        <w:pStyle w:val="Caption"/>
      </w:pPr>
      <w:bookmarkStart w:id="38" w:name="_Ref438106249"/>
      <w:bookmarkStart w:id="39" w:name="_Toc438068247"/>
      <w:bookmarkStart w:id="40" w:name="_Toc448850885"/>
      <w:r>
        <w:t xml:space="preserve">Figure </w:t>
      </w:r>
      <w:r w:rsidR="003D3BE2">
        <w:fldChar w:fldCharType="begin"/>
      </w:r>
      <w:r w:rsidR="003D3BE2">
        <w:instrText xml:space="preserve"> STYLEREF 1 \s </w:instrText>
      </w:r>
      <w:r w:rsidR="003D3BE2">
        <w:fldChar w:fldCharType="separate"/>
      </w:r>
      <w:r w:rsidR="00D42C0B">
        <w:rPr>
          <w:noProof/>
        </w:rPr>
        <w:t>2</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7</w:t>
      </w:r>
      <w:r w:rsidR="003D3BE2">
        <w:rPr>
          <w:noProof/>
        </w:rPr>
        <w:fldChar w:fldCharType="end"/>
      </w:r>
      <w:bookmarkEnd w:id="38"/>
      <w:r>
        <w:t xml:space="preserve"> FRS Utilization</w:t>
      </w:r>
      <w:bookmarkEnd w:id="39"/>
      <w:bookmarkEnd w:id="40"/>
    </w:p>
    <w:p w14:paraId="477E74ED" w14:textId="42F708E3" w:rsidR="00343C98" w:rsidRDefault="006C428A" w:rsidP="00A14DF5">
      <w:pPr>
        <w:pStyle w:val="BodyText"/>
      </w:pPr>
      <w:r>
        <w:t xml:space="preserve">The wide </w:t>
      </w:r>
      <w:r w:rsidR="00DE44B9">
        <w:t xml:space="preserve">range </w:t>
      </w:r>
      <w:r>
        <w:t>of experiences among survey participants revealed valuable lessons learned</w:t>
      </w:r>
      <w:r w:rsidR="00364D2C">
        <w:t xml:space="preserve"> as shown </w:t>
      </w:r>
      <w:r w:rsidR="00DE44B9">
        <w:t>in</w:t>
      </w:r>
      <w:r w:rsidR="00D825F7">
        <w:t xml:space="preserve"> </w:t>
      </w:r>
      <w:r w:rsidR="00D825F7">
        <w:fldChar w:fldCharType="begin"/>
      </w:r>
      <w:r w:rsidR="00D825F7">
        <w:instrText xml:space="preserve"> REF _Ref448846783 \h </w:instrText>
      </w:r>
      <w:r w:rsidR="00D825F7">
        <w:fldChar w:fldCharType="separate"/>
      </w:r>
      <w:r w:rsidR="00D825F7">
        <w:t xml:space="preserve">Table </w:t>
      </w:r>
      <w:r w:rsidR="00D825F7">
        <w:rPr>
          <w:noProof/>
        </w:rPr>
        <w:t>2</w:t>
      </w:r>
      <w:r w:rsidR="00D825F7">
        <w:noBreakHyphen/>
      </w:r>
      <w:r w:rsidR="00D825F7">
        <w:rPr>
          <w:noProof/>
        </w:rPr>
        <w:t>1</w:t>
      </w:r>
      <w:r w:rsidR="00D825F7">
        <w:fldChar w:fldCharType="end"/>
      </w:r>
      <w:r w:rsidR="00DE44B9">
        <w:t>,</w:t>
      </w:r>
      <w:r w:rsidR="00B67365">
        <w:t xml:space="preserve"> where </w:t>
      </w:r>
      <w:r w:rsidR="00DE44B9">
        <w:t>the most prevalent</w:t>
      </w:r>
      <w:r w:rsidR="003A185C">
        <w:t xml:space="preserve"> feedback is</w:t>
      </w:r>
      <w:r w:rsidR="00DE44B9">
        <w:t xml:space="preserve"> at the top of the table.</w:t>
      </w:r>
    </w:p>
    <w:p w14:paraId="59587A5E" w14:textId="77777777" w:rsidR="00343C98" w:rsidRDefault="00343C98">
      <w:pPr>
        <w:rPr>
          <w:sz w:val="24"/>
        </w:rPr>
      </w:pPr>
      <w:r>
        <w:br w:type="page"/>
      </w:r>
    </w:p>
    <w:p w14:paraId="59164792" w14:textId="5A7355FD" w:rsidR="00D42C0B" w:rsidRDefault="00D42C0B" w:rsidP="00D42C0B">
      <w:pPr>
        <w:pStyle w:val="Caption"/>
      </w:pPr>
      <w:bookmarkStart w:id="41" w:name="_Ref448846783"/>
      <w:bookmarkStart w:id="42" w:name="_Toc448850900"/>
      <w:r>
        <w:lastRenderedPageBreak/>
        <w:t xml:space="preserve">Table </w:t>
      </w:r>
      <w:r w:rsidR="003D3BE2">
        <w:fldChar w:fldCharType="begin"/>
      </w:r>
      <w:r w:rsidR="003D3BE2">
        <w:instrText xml:space="preserve"> STYLEREF 1 \s </w:instrText>
      </w:r>
      <w:r w:rsidR="003D3BE2">
        <w:fldChar w:fldCharType="separate"/>
      </w:r>
      <w:r w:rsidR="00D825F7">
        <w:rPr>
          <w:noProof/>
        </w:rPr>
        <w:t>2</w:t>
      </w:r>
      <w:r w:rsidR="003D3BE2">
        <w:rPr>
          <w:noProof/>
        </w:rPr>
        <w:fldChar w:fldCharType="end"/>
      </w:r>
      <w:r w:rsidR="00D825F7">
        <w:noBreakHyphen/>
      </w:r>
      <w:r w:rsidR="003D3BE2">
        <w:fldChar w:fldCharType="begin"/>
      </w:r>
      <w:r w:rsidR="003D3BE2">
        <w:instrText xml:space="preserve"> SEQ Table \* ARABIC \s 1 </w:instrText>
      </w:r>
      <w:r w:rsidR="003D3BE2">
        <w:fldChar w:fldCharType="separate"/>
      </w:r>
      <w:r w:rsidR="00D825F7">
        <w:rPr>
          <w:noProof/>
        </w:rPr>
        <w:t>1</w:t>
      </w:r>
      <w:r w:rsidR="003D3BE2">
        <w:rPr>
          <w:noProof/>
        </w:rPr>
        <w:fldChar w:fldCharType="end"/>
      </w:r>
      <w:bookmarkEnd w:id="41"/>
      <w:r>
        <w:t xml:space="preserve"> Lessons Learned</w:t>
      </w:r>
      <w:bookmarkEnd w:id="42"/>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1260"/>
        <w:gridCol w:w="7650"/>
      </w:tblGrid>
      <w:tr w:rsidR="006C428A" w:rsidRPr="0058012A" w14:paraId="461FA0CF" w14:textId="77777777" w:rsidTr="00D42C0B">
        <w:trPr>
          <w:cantSplit/>
        </w:trPr>
        <w:tc>
          <w:tcPr>
            <w:tcW w:w="126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325B52EC" w14:textId="77777777" w:rsidR="006C428A" w:rsidRPr="0058012A" w:rsidRDefault="7A31E32F" w:rsidP="00DE44B9">
            <w:pPr>
              <w:spacing w:before="80" w:after="80"/>
              <w:rPr>
                <w:rFonts w:ascii="Arial" w:hAnsi="Arial"/>
                <w:b/>
                <w:color w:val="000000"/>
                <w:sz w:val="18"/>
                <w:szCs w:val="18"/>
              </w:rPr>
            </w:pPr>
            <w:r w:rsidRPr="7A31E32F">
              <w:rPr>
                <w:rFonts w:ascii="Arial" w:eastAsia="Arial" w:hAnsi="Arial" w:cs="Arial"/>
                <w:b/>
                <w:bCs/>
                <w:color w:val="000000" w:themeColor="text1"/>
                <w:sz w:val="18"/>
                <w:szCs w:val="18"/>
              </w:rPr>
              <w:t>Number of Responses</w:t>
            </w:r>
          </w:p>
        </w:tc>
        <w:tc>
          <w:tcPr>
            <w:tcW w:w="765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7488FB5A" w14:textId="77777777" w:rsidR="006C428A" w:rsidRPr="0058012A" w:rsidRDefault="7A31E32F" w:rsidP="00DE44B9">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Lesson Learned</w:t>
            </w:r>
          </w:p>
        </w:tc>
      </w:tr>
      <w:tr w:rsidR="006C428A" w:rsidRPr="00D0261A" w14:paraId="6FD152F9" w14:textId="77777777" w:rsidTr="00D42C0B">
        <w:trPr>
          <w:cantSplit/>
        </w:trPr>
        <w:tc>
          <w:tcPr>
            <w:tcW w:w="1260" w:type="dxa"/>
            <w:tcBorders>
              <w:right w:val="single" w:sz="4" w:space="0" w:color="969696"/>
            </w:tcBorders>
          </w:tcPr>
          <w:p w14:paraId="4668FB71" w14:textId="77777777"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4</w:t>
            </w:r>
          </w:p>
        </w:tc>
        <w:tc>
          <w:tcPr>
            <w:tcW w:w="7650" w:type="dxa"/>
            <w:tcBorders>
              <w:top w:val="single" w:sz="12" w:space="0" w:color="5F5F5F"/>
              <w:left w:val="single" w:sz="4" w:space="0" w:color="969696"/>
              <w:bottom w:val="single" w:sz="4" w:space="0" w:color="969696"/>
              <w:right w:val="single" w:sz="4" w:space="0" w:color="969696"/>
            </w:tcBorders>
            <w:shd w:val="clear" w:color="auto" w:fill="auto"/>
          </w:tcPr>
          <w:p w14:paraId="4482FA83" w14:textId="41F88583" w:rsidR="006C428A" w:rsidRPr="00D0261A" w:rsidRDefault="7A31E32F" w:rsidP="006C428A">
            <w:pPr>
              <w:rPr>
                <w:rFonts w:ascii="Arial" w:hAnsi="Arial" w:cs="Arial"/>
                <w:sz w:val="18"/>
                <w:szCs w:val="18"/>
              </w:rPr>
            </w:pPr>
            <w:r w:rsidRPr="7A31E32F">
              <w:rPr>
                <w:rFonts w:ascii="Arial" w:eastAsia="Arial" w:hAnsi="Arial" w:cs="Arial"/>
                <w:sz w:val="18"/>
                <w:szCs w:val="18"/>
              </w:rPr>
              <w:t>Ensure engagement among stewards/administrators to work toward a common goal and strategy</w:t>
            </w:r>
            <w:r w:rsidR="00A25636">
              <w:rPr>
                <w:rFonts w:ascii="Arial" w:eastAsia="Arial" w:hAnsi="Arial" w:cs="Arial"/>
                <w:sz w:val="18"/>
                <w:szCs w:val="18"/>
              </w:rPr>
              <w:t xml:space="preserve"> – </w:t>
            </w:r>
            <w:r w:rsidRPr="7A31E32F">
              <w:rPr>
                <w:rFonts w:ascii="Arial" w:eastAsia="Arial" w:hAnsi="Arial" w:cs="Arial"/>
                <w:sz w:val="18"/>
                <w:szCs w:val="18"/>
              </w:rPr>
              <w:t>collaboration and coordination are critical</w:t>
            </w:r>
          </w:p>
        </w:tc>
      </w:tr>
      <w:tr w:rsidR="006C428A" w:rsidRPr="00D0261A" w14:paraId="777ADDC0" w14:textId="77777777" w:rsidTr="00D42C0B">
        <w:trPr>
          <w:cantSplit/>
        </w:trPr>
        <w:tc>
          <w:tcPr>
            <w:tcW w:w="1260" w:type="dxa"/>
            <w:tcBorders>
              <w:right w:val="single" w:sz="4" w:space="0" w:color="969696"/>
            </w:tcBorders>
          </w:tcPr>
          <w:p w14:paraId="4C68FD10" w14:textId="77777777"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72C12A26" w14:textId="77777777" w:rsidR="006C428A" w:rsidRPr="00D0261A" w:rsidRDefault="7A31E32F" w:rsidP="002B20BC">
            <w:pPr>
              <w:rPr>
                <w:rFonts w:ascii="Arial" w:hAnsi="Arial" w:cs="Arial"/>
                <w:sz w:val="18"/>
                <w:szCs w:val="18"/>
              </w:rPr>
            </w:pPr>
            <w:r w:rsidRPr="7A31E32F">
              <w:rPr>
                <w:rFonts w:ascii="Arial" w:eastAsia="Arial" w:hAnsi="Arial" w:cs="Arial"/>
                <w:sz w:val="18"/>
                <w:szCs w:val="18"/>
              </w:rPr>
              <w:t>Buy-in from higher-up management is key</w:t>
            </w:r>
          </w:p>
        </w:tc>
      </w:tr>
      <w:tr w:rsidR="006C428A" w:rsidRPr="00D0261A" w14:paraId="78E23711" w14:textId="77777777" w:rsidTr="00D42C0B">
        <w:trPr>
          <w:cantSplit/>
        </w:trPr>
        <w:tc>
          <w:tcPr>
            <w:tcW w:w="1260" w:type="dxa"/>
            <w:tcBorders>
              <w:right w:val="single" w:sz="4" w:space="0" w:color="969696"/>
            </w:tcBorders>
          </w:tcPr>
          <w:p w14:paraId="3F9A08F5" w14:textId="77777777"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135682BD"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Facility integration is an on-going and long-term process; expect continuous changes</w:t>
            </w:r>
          </w:p>
        </w:tc>
      </w:tr>
      <w:tr w:rsidR="006C428A" w:rsidRPr="00D0261A" w14:paraId="667DCB9E" w14:textId="77777777" w:rsidTr="00D42C0B">
        <w:trPr>
          <w:cantSplit/>
        </w:trPr>
        <w:tc>
          <w:tcPr>
            <w:tcW w:w="1260" w:type="dxa"/>
            <w:tcBorders>
              <w:right w:val="single" w:sz="4" w:space="0" w:color="969696"/>
            </w:tcBorders>
          </w:tcPr>
          <w:p w14:paraId="1967800A"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3</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32A7B2A9"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Data quality (ex. minimal duplication, data sharing/integration between agencies) must be a priority</w:t>
            </w:r>
          </w:p>
        </w:tc>
      </w:tr>
      <w:tr w:rsidR="006C428A" w:rsidRPr="00D0261A" w14:paraId="5E08C058" w14:textId="77777777" w:rsidTr="00D42C0B">
        <w:trPr>
          <w:cantSplit/>
        </w:trPr>
        <w:tc>
          <w:tcPr>
            <w:tcW w:w="1260" w:type="dxa"/>
            <w:tcBorders>
              <w:right w:val="single" w:sz="4" w:space="0" w:color="969696"/>
            </w:tcBorders>
          </w:tcPr>
          <w:p w14:paraId="02F95E85"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33ABB9EE"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Judicious decisions must be made about data that is shared vs. specialized data that is maintained within an agency/division</w:t>
            </w:r>
          </w:p>
        </w:tc>
      </w:tr>
      <w:tr w:rsidR="006C428A" w:rsidRPr="00D0261A" w14:paraId="480A7199" w14:textId="77777777" w:rsidTr="00D42C0B">
        <w:trPr>
          <w:cantSplit/>
        </w:trPr>
        <w:tc>
          <w:tcPr>
            <w:tcW w:w="1260" w:type="dxa"/>
            <w:tcBorders>
              <w:right w:val="single" w:sz="4" w:space="0" w:color="969696"/>
            </w:tcBorders>
          </w:tcPr>
          <w:p w14:paraId="10C7DB7E"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5E3C3D59" w14:textId="77777777" w:rsidR="006C428A" w:rsidRPr="00D0261A" w:rsidRDefault="7A31E32F" w:rsidP="00DE44B9">
            <w:pPr>
              <w:rPr>
                <w:rFonts w:ascii="Arial" w:hAnsi="Arial" w:cs="Arial"/>
                <w:sz w:val="18"/>
                <w:szCs w:val="18"/>
              </w:rPr>
            </w:pPr>
            <w:r w:rsidRPr="7A31E32F">
              <w:rPr>
                <w:rFonts w:ascii="Arial" w:eastAsia="Arial" w:hAnsi="Arial" w:cs="Arial"/>
                <w:sz w:val="18"/>
                <w:szCs w:val="18"/>
              </w:rPr>
              <w:t>Handling data integration, data deduplication, data quality, governance, and validation tools/measures, and maintenance require a lot of effort and discipline</w:t>
            </w:r>
          </w:p>
        </w:tc>
      </w:tr>
      <w:tr w:rsidR="006C428A" w:rsidRPr="00D0261A" w14:paraId="167D7B90" w14:textId="77777777" w:rsidTr="00D42C0B">
        <w:trPr>
          <w:cantSplit/>
        </w:trPr>
        <w:tc>
          <w:tcPr>
            <w:tcW w:w="1260" w:type="dxa"/>
            <w:tcBorders>
              <w:right w:val="single" w:sz="4" w:space="0" w:color="969696"/>
            </w:tcBorders>
          </w:tcPr>
          <w:p w14:paraId="53B4D47F"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5B48E4C7"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Set up user privileges, ownership hierarchies, procedures, and linkages to manage facility data in advance, to avoid spur of the moment ad-hoc changes</w:t>
            </w:r>
          </w:p>
        </w:tc>
      </w:tr>
      <w:tr w:rsidR="006C428A" w:rsidRPr="00D0261A" w14:paraId="3D922FE5" w14:textId="77777777" w:rsidTr="00D42C0B">
        <w:trPr>
          <w:cantSplit/>
        </w:trPr>
        <w:tc>
          <w:tcPr>
            <w:tcW w:w="1260" w:type="dxa"/>
            <w:tcBorders>
              <w:right w:val="single" w:sz="4" w:space="0" w:color="969696"/>
            </w:tcBorders>
          </w:tcPr>
          <w:p w14:paraId="66FA11E9"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228E063E"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Clearly and methodically define language and terminology (ex. 'facility' or 'site') to accommodate participating programs; regulations may impact both</w:t>
            </w:r>
          </w:p>
        </w:tc>
      </w:tr>
      <w:tr w:rsidR="006C428A" w:rsidRPr="00D0261A" w14:paraId="2BE86225" w14:textId="77777777" w:rsidTr="00D42C0B">
        <w:trPr>
          <w:cantSplit/>
        </w:trPr>
        <w:tc>
          <w:tcPr>
            <w:tcW w:w="1260" w:type="dxa"/>
            <w:tcBorders>
              <w:right w:val="single" w:sz="4" w:space="0" w:color="969696"/>
            </w:tcBorders>
          </w:tcPr>
          <w:p w14:paraId="2C4446F3"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52629B30"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Data clean-up requires the participation of experts with hands-on knowledge of the program; input from a variety of viewpoints is important</w:t>
            </w:r>
          </w:p>
        </w:tc>
      </w:tr>
      <w:tr w:rsidR="006C428A" w:rsidRPr="00D0261A" w14:paraId="4F105C47" w14:textId="77777777" w:rsidTr="00D42C0B">
        <w:trPr>
          <w:cantSplit/>
        </w:trPr>
        <w:tc>
          <w:tcPr>
            <w:tcW w:w="1260" w:type="dxa"/>
            <w:tcBorders>
              <w:right w:val="single" w:sz="4" w:space="0" w:color="969696"/>
            </w:tcBorders>
          </w:tcPr>
          <w:p w14:paraId="0D09F9E4"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2</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52C44824" w14:textId="7626DB30" w:rsidR="006C428A" w:rsidRPr="00D0261A" w:rsidRDefault="7A31E32F" w:rsidP="006C428A">
            <w:pPr>
              <w:rPr>
                <w:rFonts w:ascii="Arial" w:hAnsi="Arial" w:cs="Arial"/>
                <w:sz w:val="18"/>
                <w:szCs w:val="18"/>
              </w:rPr>
            </w:pPr>
            <w:r w:rsidRPr="7A31E32F">
              <w:rPr>
                <w:rFonts w:ascii="Arial" w:eastAsia="Arial" w:hAnsi="Arial" w:cs="Arial"/>
                <w:sz w:val="18"/>
                <w:szCs w:val="18"/>
              </w:rPr>
              <w:t>Data is dynamic</w:t>
            </w:r>
            <w:r w:rsidR="00A25636">
              <w:rPr>
                <w:rFonts w:ascii="Arial" w:eastAsia="Arial" w:hAnsi="Arial" w:cs="Arial"/>
                <w:sz w:val="18"/>
                <w:szCs w:val="18"/>
              </w:rPr>
              <w:t xml:space="preserve"> – </w:t>
            </w:r>
            <w:r w:rsidRPr="7A31E32F">
              <w:rPr>
                <w:rFonts w:ascii="Arial" w:eastAsia="Arial" w:hAnsi="Arial" w:cs="Arial"/>
                <w:sz w:val="18"/>
                <w:szCs w:val="18"/>
              </w:rPr>
              <w:t>plan on data having to be edited and maintained</w:t>
            </w:r>
          </w:p>
        </w:tc>
      </w:tr>
      <w:tr w:rsidR="006C428A" w:rsidRPr="00D0261A" w14:paraId="35435966" w14:textId="77777777" w:rsidTr="00D42C0B">
        <w:trPr>
          <w:cantSplit/>
        </w:trPr>
        <w:tc>
          <w:tcPr>
            <w:tcW w:w="1260" w:type="dxa"/>
            <w:tcBorders>
              <w:right w:val="single" w:sz="4" w:space="0" w:color="969696"/>
            </w:tcBorders>
          </w:tcPr>
          <w:p w14:paraId="41B0E968"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3AF71DE9"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Regulatory constraints on data must be considered</w:t>
            </w:r>
          </w:p>
        </w:tc>
      </w:tr>
      <w:tr w:rsidR="006C428A" w:rsidRPr="00D0261A" w14:paraId="2EA06F43" w14:textId="77777777" w:rsidTr="00D42C0B">
        <w:trPr>
          <w:cantSplit/>
        </w:trPr>
        <w:tc>
          <w:tcPr>
            <w:tcW w:w="1260" w:type="dxa"/>
            <w:tcBorders>
              <w:right w:val="single" w:sz="4" w:space="0" w:color="969696"/>
            </w:tcBorders>
          </w:tcPr>
          <w:p w14:paraId="73C96B27"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1120B3DA"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Establish a clear agreement policy between agencies/divisions pertaining to data changes</w:t>
            </w:r>
          </w:p>
        </w:tc>
      </w:tr>
      <w:tr w:rsidR="006C428A" w:rsidRPr="00D0261A" w14:paraId="11A9B1EB" w14:textId="77777777" w:rsidTr="00D42C0B">
        <w:trPr>
          <w:cantSplit/>
        </w:trPr>
        <w:tc>
          <w:tcPr>
            <w:tcW w:w="1260" w:type="dxa"/>
            <w:tcBorders>
              <w:right w:val="single" w:sz="4" w:space="0" w:color="969696"/>
            </w:tcBorders>
          </w:tcPr>
          <w:p w14:paraId="5BD9389A"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375D4EED"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Set aside resources (ex. people, money) ahead of time</w:t>
            </w:r>
          </w:p>
        </w:tc>
      </w:tr>
      <w:tr w:rsidR="006C428A" w:rsidRPr="00D0261A" w14:paraId="78D4C9CF" w14:textId="77777777" w:rsidTr="00D42C0B">
        <w:trPr>
          <w:cantSplit/>
        </w:trPr>
        <w:tc>
          <w:tcPr>
            <w:tcW w:w="1260" w:type="dxa"/>
            <w:tcBorders>
              <w:right w:val="single" w:sz="4" w:space="0" w:color="969696"/>
            </w:tcBorders>
          </w:tcPr>
          <w:p w14:paraId="361B335A"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4C8DD943"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Balance between data consistency and unique needs of users is expected (i.e. original/not normalized data may need to be retained by agencies due to legislative constraints)</w:t>
            </w:r>
          </w:p>
        </w:tc>
      </w:tr>
      <w:tr w:rsidR="006C428A" w:rsidRPr="00D0261A" w14:paraId="08185684" w14:textId="77777777" w:rsidTr="00D42C0B">
        <w:trPr>
          <w:cantSplit/>
          <w:trHeight w:val="179"/>
        </w:trPr>
        <w:tc>
          <w:tcPr>
            <w:tcW w:w="1260" w:type="dxa"/>
            <w:tcBorders>
              <w:right w:val="single" w:sz="4" w:space="0" w:color="969696"/>
            </w:tcBorders>
          </w:tcPr>
          <w:p w14:paraId="164F0EAD"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71F2BBB7"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Willingness to accept change (semantic, procedural, etc.) is critical but often lacking</w:t>
            </w:r>
          </w:p>
        </w:tc>
      </w:tr>
      <w:tr w:rsidR="006C428A" w:rsidRPr="00D0261A" w14:paraId="447FF3CF" w14:textId="77777777" w:rsidTr="00D42C0B">
        <w:trPr>
          <w:cantSplit/>
        </w:trPr>
        <w:tc>
          <w:tcPr>
            <w:tcW w:w="1260" w:type="dxa"/>
            <w:tcBorders>
              <w:right w:val="single" w:sz="4" w:space="0" w:color="969696"/>
            </w:tcBorders>
          </w:tcPr>
          <w:p w14:paraId="28BBC352"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4640F190"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Details such as facility status, measurement location of latitude/longitude, etc. must be clearly defined</w:t>
            </w:r>
          </w:p>
        </w:tc>
      </w:tr>
      <w:tr w:rsidR="006C428A" w:rsidRPr="00D0261A" w14:paraId="3AD1E791" w14:textId="77777777" w:rsidTr="00D42C0B">
        <w:trPr>
          <w:cantSplit/>
        </w:trPr>
        <w:tc>
          <w:tcPr>
            <w:tcW w:w="1260" w:type="dxa"/>
            <w:tcBorders>
              <w:right w:val="single" w:sz="4" w:space="0" w:color="969696"/>
            </w:tcBorders>
          </w:tcPr>
          <w:p w14:paraId="7BB92583"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08E10037"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Data management occurs at different levels (ex. site/facility vs. company/owner) depending on the item of interest (ex. new/updated permit)</w:t>
            </w:r>
          </w:p>
        </w:tc>
      </w:tr>
      <w:tr w:rsidR="006C428A" w:rsidRPr="00D0261A" w14:paraId="4D00001F" w14:textId="77777777" w:rsidTr="00D42C0B">
        <w:trPr>
          <w:cantSplit/>
        </w:trPr>
        <w:tc>
          <w:tcPr>
            <w:tcW w:w="1260" w:type="dxa"/>
            <w:tcBorders>
              <w:right w:val="single" w:sz="4" w:space="0" w:color="969696"/>
            </w:tcBorders>
          </w:tcPr>
          <w:p w14:paraId="21AD7840" w14:textId="77777777" w:rsidR="006C428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16EAE92C" w14:textId="77777777" w:rsidR="006C428A" w:rsidRPr="00D0261A" w:rsidRDefault="7A31E32F" w:rsidP="006C428A">
            <w:pPr>
              <w:rPr>
                <w:rFonts w:ascii="Arial" w:hAnsi="Arial" w:cs="Arial"/>
                <w:sz w:val="18"/>
                <w:szCs w:val="18"/>
              </w:rPr>
            </w:pPr>
            <w:r w:rsidRPr="7A31E32F">
              <w:rPr>
                <w:rFonts w:ascii="Arial" w:eastAsia="Arial" w:hAnsi="Arial" w:cs="Arial"/>
                <w:sz w:val="18"/>
                <w:szCs w:val="18"/>
              </w:rPr>
              <w:t>Tight controls and privileges are required when a wider range of users are permitted to edit master data</w:t>
            </w:r>
          </w:p>
        </w:tc>
      </w:tr>
      <w:tr w:rsidR="006C428A" w:rsidRPr="00D0261A" w14:paraId="35989849" w14:textId="77777777" w:rsidTr="00D42C0B">
        <w:trPr>
          <w:cantSplit/>
        </w:trPr>
        <w:tc>
          <w:tcPr>
            <w:tcW w:w="1260" w:type="dxa"/>
            <w:tcBorders>
              <w:right w:val="single" w:sz="4" w:space="0" w:color="969696"/>
            </w:tcBorders>
          </w:tcPr>
          <w:p w14:paraId="14117583" w14:textId="77777777" w:rsidR="006C428A" w:rsidRPr="00D0261A" w:rsidRDefault="7A31E32F" w:rsidP="008F5905">
            <w:pPr>
              <w:jc w:val="center"/>
              <w:rPr>
                <w:rFonts w:ascii="Arial" w:hAnsi="Arial" w:cs="Arial"/>
                <w:sz w:val="18"/>
                <w:szCs w:val="18"/>
              </w:rPr>
            </w:pPr>
            <w:r w:rsidRPr="7A31E32F">
              <w:rPr>
                <w:rFonts w:ascii="Arial" w:eastAsia="Arial" w:hAnsi="Arial" w:cs="Arial"/>
                <w:sz w:val="18"/>
                <w:szCs w:val="18"/>
              </w:rPr>
              <w:t>1</w:t>
            </w:r>
          </w:p>
        </w:tc>
        <w:tc>
          <w:tcPr>
            <w:tcW w:w="7650" w:type="dxa"/>
            <w:tcBorders>
              <w:top w:val="single" w:sz="4" w:space="0" w:color="969696"/>
              <w:left w:val="single" w:sz="4" w:space="0" w:color="969696"/>
              <w:bottom w:val="single" w:sz="4" w:space="0" w:color="969696"/>
              <w:right w:val="single" w:sz="4" w:space="0" w:color="969696"/>
            </w:tcBorders>
            <w:shd w:val="clear" w:color="auto" w:fill="auto"/>
          </w:tcPr>
          <w:p w14:paraId="7CD5EAAB" w14:textId="77777777" w:rsidR="006C428A" w:rsidRPr="00D0261A" w:rsidRDefault="7A31E32F" w:rsidP="008F5905">
            <w:pPr>
              <w:keepNext/>
              <w:rPr>
                <w:rFonts w:ascii="Arial" w:hAnsi="Arial" w:cs="Arial"/>
                <w:sz w:val="18"/>
                <w:szCs w:val="18"/>
              </w:rPr>
            </w:pPr>
            <w:r w:rsidRPr="7A31E32F">
              <w:rPr>
                <w:rFonts w:ascii="Arial" w:eastAsia="Arial" w:hAnsi="Arial" w:cs="Arial"/>
                <w:sz w:val="18"/>
                <w:szCs w:val="18"/>
              </w:rPr>
              <w:t>Strict rules that require integration may be necessary to promote progress</w:t>
            </w:r>
          </w:p>
        </w:tc>
      </w:tr>
    </w:tbl>
    <w:p w14:paraId="1C97B991" w14:textId="0A9D6549" w:rsidR="00343C98" w:rsidRDefault="00EE43CD" w:rsidP="00A14DF5">
      <w:pPr>
        <w:pStyle w:val="BodyText"/>
      </w:pPr>
      <w:r>
        <w:t>The b</w:t>
      </w:r>
      <w:r w:rsidR="003A185C">
        <w:t>iggest challenges for collaboration on management of facility data</w:t>
      </w:r>
      <w:r w:rsidR="00B67365">
        <w:t xml:space="preserve"> were identified and enumerated</w:t>
      </w:r>
      <w:r w:rsidR="00A600AB">
        <w:t>,</w:t>
      </w:r>
      <w:r w:rsidR="00B67365">
        <w:t xml:space="preserve"> </w:t>
      </w:r>
      <w:r w:rsidR="00364D2C">
        <w:t xml:space="preserve">as shown </w:t>
      </w:r>
      <w:r w:rsidR="00B67365">
        <w:t>in</w:t>
      </w:r>
      <w:r w:rsidR="00D825F7">
        <w:t xml:space="preserve"> </w:t>
      </w:r>
      <w:r w:rsidR="00D825F7">
        <w:fldChar w:fldCharType="begin"/>
      </w:r>
      <w:r w:rsidR="00D825F7">
        <w:instrText xml:space="preserve"> REF _Ref448846892 \h </w:instrText>
      </w:r>
      <w:r w:rsidR="00D825F7">
        <w:fldChar w:fldCharType="separate"/>
      </w:r>
      <w:r w:rsidR="00D825F7">
        <w:t xml:space="preserve">Table </w:t>
      </w:r>
      <w:r w:rsidR="00D825F7">
        <w:rPr>
          <w:noProof/>
        </w:rPr>
        <w:t>2</w:t>
      </w:r>
      <w:r w:rsidR="00D825F7">
        <w:noBreakHyphen/>
      </w:r>
      <w:r w:rsidR="00D825F7">
        <w:rPr>
          <w:noProof/>
        </w:rPr>
        <w:t>2</w:t>
      </w:r>
      <w:r w:rsidR="00D825F7">
        <w:fldChar w:fldCharType="end"/>
      </w:r>
      <w:r w:rsidR="00B67365">
        <w:t>.</w:t>
      </w:r>
      <w:r w:rsidR="00482437">
        <w:t xml:space="preserve"> </w:t>
      </w:r>
      <w:r w:rsidR="00B67365">
        <w:t>There is overwhelming agreement that facili</w:t>
      </w:r>
      <w:r w:rsidR="001069F8">
        <w:t>ty data integration presents significant challenges at legislative, political, and technological levels.</w:t>
      </w:r>
      <w:r w:rsidR="00482437">
        <w:t xml:space="preserve"> </w:t>
      </w:r>
      <w:r w:rsidR="001069F8">
        <w:t>However, compelling goals, strong partnerships, and flexible solutions are expected to offset these complications.</w:t>
      </w:r>
    </w:p>
    <w:p w14:paraId="03B6ADF2" w14:textId="77777777" w:rsidR="00343C98" w:rsidRDefault="00343C98">
      <w:pPr>
        <w:rPr>
          <w:sz w:val="24"/>
        </w:rPr>
      </w:pPr>
      <w:r>
        <w:br w:type="page"/>
      </w:r>
    </w:p>
    <w:p w14:paraId="2D82442E" w14:textId="36A1DA39" w:rsidR="00D825F7" w:rsidRDefault="00D825F7" w:rsidP="00D825F7">
      <w:pPr>
        <w:pStyle w:val="Caption"/>
      </w:pPr>
      <w:bookmarkStart w:id="43" w:name="_Ref448846892"/>
      <w:bookmarkStart w:id="44" w:name="_Toc448850901"/>
      <w:r>
        <w:lastRenderedPageBreak/>
        <w:t xml:space="preserve">Table </w:t>
      </w:r>
      <w:r w:rsidR="003D3BE2">
        <w:fldChar w:fldCharType="begin"/>
      </w:r>
      <w:r w:rsidR="003D3BE2">
        <w:instrText xml:space="preserve"> STYLEREF 1 \s </w:instrText>
      </w:r>
      <w:r w:rsidR="003D3BE2">
        <w:fldChar w:fldCharType="separate"/>
      </w:r>
      <w:r>
        <w:rPr>
          <w:noProof/>
        </w:rPr>
        <w:t>2</w:t>
      </w:r>
      <w:r w:rsidR="003D3BE2">
        <w:rPr>
          <w:noProof/>
        </w:rPr>
        <w:fldChar w:fldCharType="end"/>
      </w:r>
      <w:r>
        <w:noBreakHyphen/>
      </w:r>
      <w:r w:rsidR="003D3BE2">
        <w:fldChar w:fldCharType="begin"/>
      </w:r>
      <w:r w:rsidR="003D3BE2">
        <w:instrText xml:space="preserve"> SEQ Table \* ARABIC \s 1 </w:instrText>
      </w:r>
      <w:r w:rsidR="003D3BE2">
        <w:fldChar w:fldCharType="separate"/>
      </w:r>
      <w:r>
        <w:rPr>
          <w:noProof/>
        </w:rPr>
        <w:t>2</w:t>
      </w:r>
      <w:r w:rsidR="003D3BE2">
        <w:rPr>
          <w:noProof/>
        </w:rPr>
        <w:fldChar w:fldCharType="end"/>
      </w:r>
      <w:bookmarkEnd w:id="43"/>
      <w:r>
        <w:t xml:space="preserve"> Challenges for Collaboration on Management of Facility Data</w:t>
      </w:r>
      <w:bookmarkEnd w:id="44"/>
    </w:p>
    <w:tbl>
      <w:tblPr>
        <w:tblW w:w="8010" w:type="dxa"/>
        <w:tblInd w:w="37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8010"/>
      </w:tblGrid>
      <w:tr w:rsidR="00BB7600" w:rsidRPr="0058012A" w14:paraId="1B6301C1" w14:textId="77777777" w:rsidTr="0079103F">
        <w:trPr>
          <w:cantSplit/>
        </w:trPr>
        <w:tc>
          <w:tcPr>
            <w:tcW w:w="80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123BCE38" w14:textId="77777777" w:rsidR="00BB7600" w:rsidRPr="0058012A" w:rsidRDefault="00BB7600" w:rsidP="00B67365">
            <w:pPr>
              <w:spacing w:before="80" w:after="80"/>
              <w:jc w:val="center"/>
              <w:rPr>
                <w:rFonts w:ascii="Arial" w:hAnsi="Arial"/>
                <w:b/>
                <w:color w:val="000000"/>
                <w:sz w:val="18"/>
                <w:szCs w:val="18"/>
              </w:rPr>
            </w:pPr>
            <w:r w:rsidRPr="7A31E32F">
              <w:rPr>
                <w:rFonts w:ascii="Arial" w:eastAsia="Arial" w:hAnsi="Arial" w:cs="Arial"/>
                <w:b/>
                <w:bCs/>
                <w:color w:val="000000" w:themeColor="text1"/>
                <w:sz w:val="18"/>
                <w:szCs w:val="18"/>
              </w:rPr>
              <w:t>Topic</w:t>
            </w:r>
          </w:p>
        </w:tc>
      </w:tr>
      <w:tr w:rsidR="00BB7600" w:rsidRPr="00D0261A" w14:paraId="7EED57AB" w14:textId="77777777" w:rsidTr="0079103F">
        <w:trPr>
          <w:cantSplit/>
        </w:trPr>
        <w:tc>
          <w:tcPr>
            <w:tcW w:w="8010" w:type="dxa"/>
            <w:tcBorders>
              <w:top w:val="single" w:sz="12" w:space="0" w:color="5F5F5F"/>
              <w:left w:val="single" w:sz="4" w:space="0" w:color="969696"/>
              <w:bottom w:val="single" w:sz="4" w:space="0" w:color="969696"/>
              <w:right w:val="single" w:sz="4" w:space="0" w:color="969696"/>
            </w:tcBorders>
            <w:shd w:val="clear" w:color="auto" w:fill="auto"/>
          </w:tcPr>
          <w:p w14:paraId="4047008F"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Reconciling or understanding the</w:t>
            </w:r>
            <w:r>
              <w:rPr>
                <w:rFonts w:ascii="Arial" w:eastAsia="Arial" w:hAnsi="Arial" w:cs="Arial"/>
                <w:sz w:val="18"/>
                <w:szCs w:val="18"/>
              </w:rPr>
              <w:t xml:space="preserve"> </w:t>
            </w:r>
            <w:r w:rsidRPr="7A31E32F">
              <w:rPr>
                <w:rFonts w:ascii="Arial" w:eastAsia="Arial" w:hAnsi="Arial" w:cs="Arial"/>
                <w:sz w:val="18"/>
                <w:szCs w:val="18"/>
              </w:rPr>
              <w:t>differing purposes and interest in data (regulatory, scientific, public use)</w:t>
            </w:r>
          </w:p>
        </w:tc>
      </w:tr>
      <w:tr w:rsidR="00BB7600" w:rsidRPr="00D0261A" w14:paraId="0027BD73"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724946A3"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Providing flexibility for unique circumstances</w:t>
            </w:r>
          </w:p>
        </w:tc>
      </w:tr>
      <w:tr w:rsidR="00BB7600" w:rsidRPr="00D0261A" w14:paraId="5FF03E7E"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0F9B9D5A"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Regulatory differences in how facilities are defined</w:t>
            </w:r>
          </w:p>
        </w:tc>
      </w:tr>
      <w:tr w:rsidR="00BB7600" w:rsidRPr="00D0261A" w14:paraId="1F2979E1"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1E9A43D8"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Training staff</w:t>
            </w:r>
          </w:p>
        </w:tc>
      </w:tr>
      <w:tr w:rsidR="00BB7600" w:rsidRPr="00D0261A" w14:paraId="408A182C"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1535805C"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Aligning information technology with established business rules</w:t>
            </w:r>
          </w:p>
        </w:tc>
      </w:tr>
      <w:tr w:rsidR="00BB7600" w:rsidRPr="00D0261A" w14:paraId="5B9A7BA9"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0CCE2628"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Determining and agreeing on the authoritative source</w:t>
            </w:r>
          </w:p>
        </w:tc>
      </w:tr>
      <w:tr w:rsidR="00BB7600" w:rsidRPr="00D0261A" w14:paraId="622E8AC9"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5086E5E6"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Determining how information should be maintained, shared, and used</w:t>
            </w:r>
          </w:p>
        </w:tc>
      </w:tr>
      <w:tr w:rsidR="00BB7600" w:rsidRPr="00D0261A" w14:paraId="43C6D2EE"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2E8F1FE1"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Eliminating duplicate data</w:t>
            </w:r>
          </w:p>
        </w:tc>
      </w:tr>
      <w:tr w:rsidR="00BB7600" w:rsidRPr="00D0261A" w14:paraId="5C419F7B"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3D96C648"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Defining and agreeing on terminology cross-state and agency</w:t>
            </w:r>
          </w:p>
        </w:tc>
      </w:tr>
      <w:tr w:rsidR="00BB7600" w:rsidRPr="00D0261A" w14:paraId="1FDCE569"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5C901E07"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Getting all parties to look at the big picture</w:t>
            </w:r>
          </w:p>
        </w:tc>
      </w:tr>
      <w:tr w:rsidR="00BB7600" w:rsidRPr="00D0261A" w14:paraId="2411874D"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7859B213" w14:textId="77777777" w:rsidR="00BB7600" w:rsidRPr="00D0261A" w:rsidRDefault="00BB7600" w:rsidP="00566026">
            <w:pPr>
              <w:rPr>
                <w:rFonts w:ascii="Arial" w:hAnsi="Arial" w:cs="Arial"/>
                <w:sz w:val="18"/>
                <w:szCs w:val="18"/>
              </w:rPr>
            </w:pPr>
            <w:r w:rsidRPr="7A31E32F">
              <w:rPr>
                <w:rFonts w:ascii="Arial" w:eastAsia="Arial" w:hAnsi="Arial" w:cs="Arial"/>
                <w:sz w:val="18"/>
                <w:szCs w:val="18"/>
              </w:rPr>
              <w:t>Making participation easy</w:t>
            </w:r>
          </w:p>
        </w:tc>
      </w:tr>
      <w:tr w:rsidR="00BB7600" w:rsidRPr="00D0261A" w14:paraId="0CEE75D3" w14:textId="77777777" w:rsidTr="0079103F">
        <w:trPr>
          <w:cantSplit/>
        </w:trPr>
        <w:tc>
          <w:tcPr>
            <w:tcW w:w="8010" w:type="dxa"/>
            <w:tcBorders>
              <w:top w:val="single" w:sz="4" w:space="0" w:color="969696"/>
              <w:left w:val="single" w:sz="4" w:space="0" w:color="969696"/>
              <w:bottom w:val="single" w:sz="4" w:space="0" w:color="969696"/>
              <w:right w:val="single" w:sz="4" w:space="0" w:color="969696"/>
            </w:tcBorders>
            <w:shd w:val="clear" w:color="auto" w:fill="auto"/>
          </w:tcPr>
          <w:p w14:paraId="4F806D50" w14:textId="77777777" w:rsidR="00BB7600" w:rsidRPr="00D0261A" w:rsidRDefault="00BB7600" w:rsidP="00B67365">
            <w:pPr>
              <w:keepNext/>
              <w:rPr>
                <w:rFonts w:ascii="Arial" w:hAnsi="Arial" w:cs="Arial"/>
                <w:sz w:val="18"/>
                <w:szCs w:val="18"/>
              </w:rPr>
            </w:pPr>
            <w:r w:rsidRPr="7A31E32F">
              <w:rPr>
                <w:rFonts w:ascii="Arial" w:eastAsia="Arial" w:hAnsi="Arial" w:cs="Arial"/>
                <w:sz w:val="18"/>
                <w:szCs w:val="18"/>
              </w:rPr>
              <w:t>Fear of losing control of data and implications at the program level</w:t>
            </w:r>
          </w:p>
        </w:tc>
      </w:tr>
    </w:tbl>
    <w:p w14:paraId="0DBBA19C" w14:textId="4F0D9C16" w:rsidR="00C87522" w:rsidRPr="0022076B" w:rsidRDefault="7A31E32F" w:rsidP="0022076B">
      <w:pPr>
        <w:pStyle w:val="Exhibit"/>
        <w:jc w:val="left"/>
        <w:rPr>
          <w:rFonts w:ascii="Times New Roman" w:hAnsi="Times New Roman"/>
          <w:sz w:val="24"/>
        </w:rPr>
      </w:pPr>
      <w:r w:rsidRPr="7A31E32F">
        <w:rPr>
          <w:rFonts w:ascii="Times New Roman" w:hAnsi="Times New Roman"/>
          <w:sz w:val="24"/>
        </w:rPr>
        <w:t xml:space="preserve">Survey responses helped level-set expectations by clarifying the current state of data integration </w:t>
      </w:r>
      <w:r w:rsidR="00A7440D">
        <w:rPr>
          <w:rFonts w:ascii="Times New Roman" w:hAnsi="Times New Roman"/>
          <w:sz w:val="24"/>
        </w:rPr>
        <w:t>among IPT participants</w:t>
      </w:r>
      <w:r w:rsidRPr="7A31E32F">
        <w:rPr>
          <w:rFonts w:ascii="Times New Roman" w:hAnsi="Times New Roman"/>
          <w:sz w:val="24"/>
        </w:rPr>
        <w:t>.</w:t>
      </w:r>
      <w:r w:rsidR="00482437">
        <w:rPr>
          <w:rFonts w:ascii="Times New Roman" w:hAnsi="Times New Roman"/>
          <w:sz w:val="24"/>
        </w:rPr>
        <w:t xml:space="preserve"> </w:t>
      </w:r>
      <w:r w:rsidRPr="7A31E32F">
        <w:rPr>
          <w:rFonts w:ascii="Times New Roman" w:hAnsi="Times New Roman"/>
          <w:sz w:val="24"/>
        </w:rPr>
        <w:t xml:space="preserve">Feedback was used to drive Phase </w:t>
      </w:r>
      <w:r w:rsidR="0057127D" w:rsidRPr="000E75CF">
        <w:rPr>
          <w:rFonts w:ascii="Times New Roman" w:hAnsi="Times New Roman"/>
          <w:sz w:val="24"/>
        </w:rPr>
        <w:t>I</w:t>
      </w:r>
      <w:r w:rsidRPr="7A31E32F">
        <w:rPr>
          <w:rFonts w:ascii="Times New Roman" w:hAnsi="Times New Roman"/>
          <w:sz w:val="24"/>
        </w:rPr>
        <w:t xml:space="preserve"> conversations and will help orient the IPT moving forward.</w:t>
      </w:r>
    </w:p>
    <w:p w14:paraId="7233A321" w14:textId="77777777" w:rsidR="00F04A5C" w:rsidRPr="00F04A5C" w:rsidRDefault="004310C6" w:rsidP="00CC04A6">
      <w:pPr>
        <w:pStyle w:val="Heading1"/>
      </w:pPr>
      <w:bookmarkStart w:id="45" w:name="_Toc448850853"/>
      <w:r>
        <w:lastRenderedPageBreak/>
        <w:t>Discovery Session Findings</w:t>
      </w:r>
      <w:bookmarkEnd w:id="45"/>
    </w:p>
    <w:p w14:paraId="42061170" w14:textId="77777777" w:rsidR="00C87522" w:rsidRDefault="004128A4" w:rsidP="004310C6">
      <w:pPr>
        <w:pStyle w:val="Bull1"/>
        <w:numPr>
          <w:ilvl w:val="0"/>
          <w:numId w:val="0"/>
        </w:numPr>
      </w:pPr>
      <w:r>
        <w:t xml:space="preserve">During the course of the IPT efforts, detailed one-on-one discovery sessions (informally referred to as deep dives) were conducted with three state members. </w:t>
      </w:r>
      <w:r w:rsidR="00F725FF">
        <w:t>These sessions facilitate a more thorough examination of business processes, data models, technical approaches, lessons learned, and challenges faced by environmental organiza</w:t>
      </w:r>
      <w:r w:rsidR="0022076B">
        <w:t>tions participating in the IPT.</w:t>
      </w:r>
    </w:p>
    <w:p w14:paraId="7DD7D79E" w14:textId="77777777" w:rsidR="00F04A5C" w:rsidRDefault="7A31E32F" w:rsidP="00CC04A6">
      <w:pPr>
        <w:pStyle w:val="Heading2"/>
      </w:pPr>
      <w:bookmarkStart w:id="46" w:name="_Toc448850854"/>
      <w:r>
        <w:t>Approach and Information Types Description</w:t>
      </w:r>
      <w:bookmarkEnd w:id="46"/>
    </w:p>
    <w:p w14:paraId="5C77B1BF" w14:textId="09881823" w:rsidR="0013052A" w:rsidRDefault="0013052A" w:rsidP="0013052A">
      <w:pPr>
        <w:pStyle w:val="BodyText"/>
      </w:pPr>
      <w:r>
        <w:t>IPT meetings and work group member surveys were used to gain a broad view of the status of environmental facility management efforts and approaches. In order to get a deeper, more detailed view, these one-on-one discovery sessions were conducted with three member states. Participants were selected from a pool of member states that expressed willingness to contribute to the IPT in this fashion through survey results and IPT group discussion. To constrain the scope of the efforts, three states that appeared to be at different levels of maturity</w:t>
      </w:r>
      <w:r w:rsidR="00E2194B">
        <w:t>,</w:t>
      </w:r>
      <w:r>
        <w:t xml:space="preserve"> related to facility management</w:t>
      </w:r>
      <w:r w:rsidR="00E2194B">
        <w:t>,</w:t>
      </w:r>
      <w:r>
        <w:t xml:space="preserve"> were invited to participate. Discovery sessions were conducted with:</w:t>
      </w:r>
    </w:p>
    <w:p w14:paraId="76EAD535" w14:textId="77777777" w:rsidR="0013052A" w:rsidRDefault="006C3710" w:rsidP="007E6A94">
      <w:pPr>
        <w:pStyle w:val="BodyText"/>
        <w:numPr>
          <w:ilvl w:val="0"/>
          <w:numId w:val="80"/>
        </w:numPr>
      </w:pPr>
      <w:r>
        <w:t>Missouri – Getting Started</w:t>
      </w:r>
    </w:p>
    <w:p w14:paraId="2A0256E1" w14:textId="77777777" w:rsidR="007F4A45" w:rsidRDefault="007F4A45" w:rsidP="007F4A45">
      <w:pPr>
        <w:pStyle w:val="BodyText"/>
        <w:numPr>
          <w:ilvl w:val="0"/>
          <w:numId w:val="80"/>
        </w:numPr>
      </w:pPr>
      <w:r>
        <w:t>Wyoming – Intermediate</w:t>
      </w:r>
    </w:p>
    <w:p w14:paraId="36CBBCB2" w14:textId="77777777" w:rsidR="0013052A" w:rsidRDefault="006C3710" w:rsidP="007E6A94">
      <w:pPr>
        <w:pStyle w:val="BodyText"/>
        <w:numPr>
          <w:ilvl w:val="0"/>
          <w:numId w:val="80"/>
        </w:numPr>
      </w:pPr>
      <w:r>
        <w:t>New Jersey – Mature</w:t>
      </w:r>
    </w:p>
    <w:p w14:paraId="4112D307" w14:textId="77777777" w:rsidR="0013052A" w:rsidRDefault="0013052A" w:rsidP="0013052A">
      <w:pPr>
        <w:pStyle w:val="BodyText"/>
      </w:pPr>
      <w:r>
        <w:t>In addition, Texas provided detailed information about their system by completing the discovery session agenda questionnaire. This information makes Texas a strong candidate for further analysis and possibly additional discovery session meetings in a subsequent phase of the Facility IPT.</w:t>
      </w:r>
    </w:p>
    <w:p w14:paraId="0A368FA2" w14:textId="77777777" w:rsidR="00547376" w:rsidRPr="00B70321" w:rsidRDefault="0013052A" w:rsidP="000D040D">
      <w:pPr>
        <w:pStyle w:val="BodyText"/>
      </w:pPr>
      <w:r>
        <w:t>Prior to discovery session meetings, each participant was provided an introduction letter and an agenda</w:t>
      </w:r>
      <w:r w:rsidR="00E94DE3">
        <w:t xml:space="preserve">; the documents are provided in Appendix </w:t>
      </w:r>
      <w:r w:rsidR="000D040D">
        <w:t>C</w:t>
      </w:r>
      <w:r w:rsidR="00E94DE3">
        <w:t xml:space="preserve"> and </w:t>
      </w:r>
      <w:r w:rsidR="000D040D">
        <w:t>D</w:t>
      </w:r>
      <w:r>
        <w:t>. The letter imparted</w:t>
      </w:r>
      <w:r w:rsidDel="007311B0">
        <w:t xml:space="preserve"> </w:t>
      </w:r>
      <w:r>
        <w:t>the importance of the discovery sessions and requested that the participants provide all available materials ahe</w:t>
      </w:r>
      <w:r w:rsidR="000D040D">
        <w:t>ad of the session, if possible.</w:t>
      </w:r>
    </w:p>
    <w:p w14:paraId="6A30F664" w14:textId="77777777" w:rsidR="0013052A" w:rsidRPr="0013052A" w:rsidRDefault="0013052A" w:rsidP="0013052A">
      <w:pPr>
        <w:pStyle w:val="BodyText"/>
      </w:pPr>
      <w:r w:rsidRPr="0013052A">
        <w:t>The agenda included specific questions that would be raised in the sessions, categorized by topic. In preparation, participants were invited to contemplate each topic ahead of the session.</w:t>
      </w:r>
    </w:p>
    <w:p w14:paraId="73695189" w14:textId="77777777" w:rsidR="00C87522" w:rsidRDefault="0013052A" w:rsidP="00F04A5C">
      <w:pPr>
        <w:pStyle w:val="BodyText"/>
      </w:pPr>
      <w:r w:rsidRPr="0013052A">
        <w:t>Some materials provided by discovery session participants cannot be shared due to the confidential nature of the content. Materials that can be shared and distributed are available on the Facility IPT SharePoint site.</w:t>
      </w:r>
    </w:p>
    <w:p w14:paraId="2A69F499" w14:textId="77777777" w:rsidR="00D74A04" w:rsidRDefault="00D74A04" w:rsidP="00F04A5C">
      <w:pPr>
        <w:pStyle w:val="BodyText"/>
      </w:pPr>
      <w:r>
        <w:t>Information presented for each discovery section is accurate as of the time of the respective discovery session meetings.</w:t>
      </w:r>
    </w:p>
    <w:p w14:paraId="3DD966ED" w14:textId="77777777" w:rsidR="00F04A5C" w:rsidRDefault="7A31E32F" w:rsidP="00CC04A6">
      <w:pPr>
        <w:pStyle w:val="Heading2"/>
      </w:pPr>
      <w:bookmarkStart w:id="47" w:name="_Toc448850855"/>
      <w:r>
        <w:t xml:space="preserve">Missouri </w:t>
      </w:r>
      <w:r w:rsidR="000B112F">
        <w:t>Discover</w:t>
      </w:r>
      <w:r w:rsidR="00B1139D">
        <w:t>y</w:t>
      </w:r>
      <w:r w:rsidR="000B112F">
        <w:t xml:space="preserve"> Session</w:t>
      </w:r>
      <w:bookmarkEnd w:id="47"/>
    </w:p>
    <w:p w14:paraId="584E67AA" w14:textId="77777777" w:rsidR="00D2666B" w:rsidRDefault="006A4167" w:rsidP="00F04A5C">
      <w:pPr>
        <w:pStyle w:val="BodyText"/>
      </w:pPr>
      <w:r>
        <w:t xml:space="preserve">The </w:t>
      </w:r>
      <w:r w:rsidR="00D2666B">
        <w:t>Missouri</w:t>
      </w:r>
      <w:r>
        <w:t xml:space="preserve"> discovery session was held by conference call on November 10, 201</w:t>
      </w:r>
      <w:r w:rsidR="00207DE4">
        <w:t>5</w:t>
      </w:r>
      <w:r>
        <w:t>.</w:t>
      </w:r>
      <w:r w:rsidR="002E43D3">
        <w:t xml:space="preserve"> </w:t>
      </w:r>
      <w:r w:rsidR="00D2666B">
        <w:t>The following materials were provided by Missouri either prior to or shortly after the discovery session.</w:t>
      </w:r>
    </w:p>
    <w:p w14:paraId="52EBCF3B" w14:textId="77777777" w:rsidR="001D3FFA" w:rsidRDefault="001D3FFA" w:rsidP="00F04A5C">
      <w:pPr>
        <w:pStyle w:val="BodyText"/>
      </w:pPr>
    </w:p>
    <w:p w14:paraId="3B79E88B" w14:textId="77777777" w:rsidR="001D3FFA" w:rsidRDefault="001D3FFA" w:rsidP="00F04A5C">
      <w:pPr>
        <w:pStyle w:val="BodyText"/>
      </w:pPr>
    </w:p>
    <w:p w14:paraId="4EDAFBBB" w14:textId="77777777" w:rsidR="001D3FFA" w:rsidRDefault="001D3FFA" w:rsidP="00F04A5C">
      <w:pPr>
        <w:pStyle w:val="BodyText"/>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2666B" w:rsidRPr="00FE067C" w14:paraId="63953C86" w14:textId="77777777" w:rsidTr="00EF43D8">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41F8099A" w14:textId="77777777" w:rsidR="00D2666B" w:rsidRPr="0058012A" w:rsidRDefault="00D2666B" w:rsidP="00D2666B">
            <w:pPr>
              <w:spacing w:before="80" w:after="80"/>
              <w:jc w:val="center"/>
              <w:rPr>
                <w:rFonts w:ascii="Arial" w:hAnsi="Arial"/>
                <w:b/>
                <w:color w:val="000000"/>
                <w:sz w:val="18"/>
                <w:szCs w:val="18"/>
              </w:rPr>
            </w:pPr>
            <w:r>
              <w:rPr>
                <w:rFonts w:ascii="Arial" w:eastAsia="Arial" w:hAnsi="Arial" w:cs="Arial"/>
                <w:b/>
                <w:bCs/>
                <w:color w:val="000000" w:themeColor="text1"/>
                <w:sz w:val="18"/>
                <w:szCs w:val="18"/>
              </w:rPr>
              <w:lastRenderedPageBreak/>
              <w:t>Missouri Discovery Session Materials Provided</w:t>
            </w:r>
          </w:p>
        </w:tc>
      </w:tr>
      <w:tr w:rsidR="00B1139D" w:rsidRPr="00FE067C" w14:paraId="639B51AF" w14:textId="77777777" w:rsidTr="00EF43D8">
        <w:trPr>
          <w:cantSplit/>
          <w:trHeight w:val="701"/>
        </w:trPr>
        <w:tc>
          <w:tcPr>
            <w:tcW w:w="9565" w:type="dxa"/>
            <w:tcBorders>
              <w:top w:val="single" w:sz="4" w:space="0" w:color="5F5F5F"/>
              <w:left w:val="single" w:sz="4" w:space="0" w:color="auto"/>
              <w:bottom w:val="single" w:sz="4" w:space="0" w:color="auto"/>
              <w:right w:val="single" w:sz="4" w:space="0" w:color="auto"/>
            </w:tcBorders>
          </w:tcPr>
          <w:p w14:paraId="6F3FC9E0" w14:textId="77777777" w:rsidR="00B1139D" w:rsidRPr="0058012A" w:rsidRDefault="00B1139D" w:rsidP="00EF43D8">
            <w:pPr>
              <w:spacing w:before="80" w:after="120"/>
              <w:rPr>
                <w:rFonts w:ascii="Arial" w:hAnsi="Arial"/>
                <w:color w:val="000000"/>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Conceptual Solution Architecture, Technology Roadmap and Architecture Plan</w:t>
            </w:r>
          </w:p>
          <w:p w14:paraId="7D309779" w14:textId="77777777" w:rsidR="00B1139D" w:rsidRDefault="00B1139D" w:rsidP="00EF43D8">
            <w:pPr>
              <w:spacing w:before="80" w:after="120"/>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Current Status – November 2015</w:t>
            </w:r>
          </w:p>
          <w:p w14:paraId="4C2FFBF6" w14:textId="77777777" w:rsidR="00B1139D" w:rsidRDefault="00B1139D" w:rsidP="00EF43D8">
            <w:pPr>
              <w:spacing w:before="80" w:after="120"/>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Governance Board Charter</w:t>
            </w:r>
          </w:p>
          <w:p w14:paraId="67E1E1B5" w14:textId="77777777" w:rsidR="00B1139D" w:rsidRDefault="00B1139D" w:rsidP="00EF43D8">
            <w:pPr>
              <w:spacing w:before="80" w:after="120"/>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Governance Operation Plan 1.3 – FINAL</w:t>
            </w:r>
          </w:p>
          <w:p w14:paraId="5F9CD8AF" w14:textId="77777777" w:rsidR="00B1139D" w:rsidRDefault="00B1139D" w:rsidP="00EF43D8">
            <w:pPr>
              <w:spacing w:before="80" w:after="120"/>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Future Vision v1.2 – FINAL</w:t>
            </w:r>
          </w:p>
          <w:p w14:paraId="1F319C0D" w14:textId="77777777" w:rsidR="00B1139D" w:rsidRDefault="00B1139D" w:rsidP="00EF43D8">
            <w:pPr>
              <w:spacing w:before="80" w:after="120"/>
              <w:rPr>
                <w:rFonts w:ascii="Arial" w:eastAsia="Arial" w:hAnsi="Arial" w:cs="Arial"/>
                <w:color w:val="000000" w:themeColor="text1"/>
                <w:sz w:val="18"/>
                <w:szCs w:val="18"/>
              </w:rPr>
            </w:pPr>
            <w:proofErr w:type="spellStart"/>
            <w:r>
              <w:rPr>
                <w:rFonts w:ascii="Arial" w:eastAsia="Arial" w:hAnsi="Arial" w:cs="Arial"/>
                <w:color w:val="000000" w:themeColor="text1"/>
                <w:sz w:val="18"/>
                <w:szCs w:val="18"/>
              </w:rPr>
              <w:t>MoGEM</w:t>
            </w:r>
            <w:proofErr w:type="spellEnd"/>
            <w:r>
              <w:rPr>
                <w:rFonts w:ascii="Arial" w:eastAsia="Arial" w:hAnsi="Arial" w:cs="Arial"/>
                <w:color w:val="000000" w:themeColor="text1"/>
                <w:sz w:val="18"/>
                <w:szCs w:val="18"/>
              </w:rPr>
              <w:t xml:space="preserve"> Logical Data Model v1.1 FINAL</w:t>
            </w:r>
          </w:p>
          <w:p w14:paraId="4D3C5678" w14:textId="77777777" w:rsidR="00B1139D" w:rsidRDefault="00B1139D" w:rsidP="00EF43D8">
            <w:pPr>
              <w:spacing w:before="80" w:after="120"/>
              <w:rPr>
                <w:rFonts w:ascii="Arial" w:hAnsi="Arial"/>
                <w:color w:val="000000"/>
                <w:sz w:val="18"/>
                <w:szCs w:val="18"/>
              </w:rPr>
            </w:pPr>
            <w:proofErr w:type="spellStart"/>
            <w:r>
              <w:rPr>
                <w:rFonts w:ascii="Arial" w:hAnsi="Arial"/>
                <w:color w:val="000000"/>
                <w:sz w:val="18"/>
                <w:szCs w:val="18"/>
              </w:rPr>
              <w:t>MoGEM</w:t>
            </w:r>
            <w:proofErr w:type="spellEnd"/>
            <w:r>
              <w:rPr>
                <w:rFonts w:ascii="Arial" w:hAnsi="Arial"/>
                <w:color w:val="000000"/>
                <w:sz w:val="18"/>
                <w:szCs w:val="18"/>
              </w:rPr>
              <w:t xml:space="preserve"> Technology Roadmap and Architecture Plan v1.2 – FINAL APPROVED</w:t>
            </w:r>
          </w:p>
          <w:p w14:paraId="1ECE18D4" w14:textId="77777777" w:rsidR="00B1139D" w:rsidRPr="0058012A" w:rsidRDefault="00B1139D" w:rsidP="00EF43D8">
            <w:pPr>
              <w:spacing w:before="80" w:after="120"/>
              <w:rPr>
                <w:rFonts w:ascii="Arial" w:hAnsi="Arial"/>
                <w:color w:val="000000"/>
                <w:sz w:val="18"/>
                <w:szCs w:val="18"/>
              </w:rPr>
            </w:pPr>
            <w:r>
              <w:rPr>
                <w:rFonts w:ascii="Arial" w:hAnsi="Arial"/>
                <w:color w:val="000000"/>
                <w:sz w:val="18"/>
                <w:szCs w:val="18"/>
              </w:rPr>
              <w:t>Roadmap for printing – Final approved</w:t>
            </w:r>
          </w:p>
        </w:tc>
      </w:tr>
    </w:tbl>
    <w:p w14:paraId="58998A27" w14:textId="77777777" w:rsidR="00D2666B" w:rsidRDefault="002E43D3"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2E43D3" w:rsidRPr="00FE067C" w14:paraId="1B0067E4" w14:textId="77777777" w:rsidTr="00EF43D8">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1555E35F" w14:textId="77777777" w:rsidR="002E43D3" w:rsidRPr="0058012A" w:rsidRDefault="002E43D3" w:rsidP="00EF43D8">
            <w:pPr>
              <w:spacing w:before="80" w:after="80"/>
              <w:jc w:val="center"/>
              <w:rPr>
                <w:rFonts w:ascii="Arial" w:hAnsi="Arial"/>
                <w:b/>
                <w:color w:val="000000"/>
                <w:sz w:val="18"/>
                <w:szCs w:val="18"/>
              </w:rPr>
            </w:pPr>
            <w:r>
              <w:rPr>
                <w:rFonts w:ascii="Arial" w:eastAsia="Arial" w:hAnsi="Arial" w:cs="Arial"/>
                <w:b/>
                <w:bCs/>
                <w:color w:val="000000" w:themeColor="text1"/>
                <w:sz w:val="18"/>
                <w:szCs w:val="18"/>
              </w:rPr>
              <w:t>Missouri Discovery Session Participants</w:t>
            </w:r>
          </w:p>
        </w:tc>
      </w:tr>
      <w:tr w:rsidR="002E43D3" w:rsidRPr="00FE067C" w14:paraId="3864A5FF" w14:textId="77777777" w:rsidTr="00EF43D8">
        <w:trPr>
          <w:cantSplit/>
          <w:trHeight w:val="701"/>
        </w:trPr>
        <w:tc>
          <w:tcPr>
            <w:tcW w:w="4782" w:type="dxa"/>
            <w:tcBorders>
              <w:top w:val="single" w:sz="4" w:space="0" w:color="5F5F5F"/>
              <w:left w:val="single" w:sz="4" w:space="0" w:color="auto"/>
              <w:bottom w:val="single" w:sz="4" w:space="0" w:color="auto"/>
              <w:right w:val="nil"/>
            </w:tcBorders>
          </w:tcPr>
          <w:p w14:paraId="799E4807" w14:textId="77777777" w:rsidR="002E43D3" w:rsidRPr="0058012A" w:rsidRDefault="002E43D3" w:rsidP="00EF43D8">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w:t>
            </w:r>
          </w:p>
          <w:p w14:paraId="483E2935" w14:textId="77777777" w:rsidR="002E43D3" w:rsidRPr="004D468D" w:rsidRDefault="002E43D3" w:rsidP="00EF43D8">
            <w:pPr>
              <w:spacing w:before="80" w:after="120"/>
              <w:rPr>
                <w:rFonts w:ascii="Arial" w:hAnsi="Arial"/>
                <w:color w:val="000000"/>
                <w:sz w:val="18"/>
                <w:szCs w:val="18"/>
              </w:rPr>
            </w:pPr>
            <w:r>
              <w:rPr>
                <w:rFonts w:ascii="Arial" w:eastAsia="Arial" w:hAnsi="Arial" w:cs="Arial"/>
                <w:color w:val="000000" w:themeColor="text1"/>
                <w:sz w:val="18"/>
                <w:szCs w:val="18"/>
              </w:rPr>
              <w:t>Mark Finnell, MO OA ITSD</w:t>
            </w:r>
          </w:p>
        </w:tc>
        <w:tc>
          <w:tcPr>
            <w:tcW w:w="4783" w:type="dxa"/>
            <w:tcBorders>
              <w:top w:val="single" w:sz="4" w:space="0" w:color="5F5F5F"/>
              <w:left w:val="nil"/>
              <w:bottom w:val="single" w:sz="4" w:space="0" w:color="auto"/>
              <w:right w:val="single" w:sz="4" w:space="0" w:color="auto"/>
            </w:tcBorders>
          </w:tcPr>
          <w:p w14:paraId="13BFA90D" w14:textId="77777777" w:rsidR="002E43D3" w:rsidRPr="0058012A" w:rsidRDefault="002E43D3" w:rsidP="00EF43D8">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14:paraId="3AC5268C" w14:textId="77777777" w:rsidR="002E43D3" w:rsidRPr="0058012A" w:rsidRDefault="002E43D3" w:rsidP="00EF43D8">
            <w:pPr>
              <w:spacing w:before="80" w:after="120"/>
              <w:rPr>
                <w:rFonts w:ascii="Arial" w:hAnsi="Arial"/>
                <w:color w:val="000000"/>
                <w:sz w:val="18"/>
                <w:szCs w:val="18"/>
              </w:rPr>
            </w:pPr>
            <w:r w:rsidRPr="7A31E32F">
              <w:rPr>
                <w:rFonts w:ascii="Arial" w:eastAsia="Arial" w:hAnsi="Arial" w:cs="Arial"/>
                <w:color w:val="000000" w:themeColor="text1"/>
                <w:sz w:val="18"/>
                <w:szCs w:val="18"/>
              </w:rPr>
              <w:t>Lucas Gentry, CGI Federal</w:t>
            </w:r>
          </w:p>
        </w:tc>
      </w:tr>
    </w:tbl>
    <w:p w14:paraId="0840F903" w14:textId="77777777" w:rsidR="00D2666B" w:rsidRDefault="002E43D3" w:rsidP="00CC04A6">
      <w:pPr>
        <w:pStyle w:val="Heading3"/>
      </w:pPr>
      <w:r>
        <w:t>Level of Experience</w:t>
      </w:r>
      <w:r w:rsidR="00EA5F00">
        <w:t>/History</w:t>
      </w:r>
    </w:p>
    <w:p w14:paraId="3F9DA59B" w14:textId="77777777" w:rsidR="002E43D3" w:rsidRDefault="002D54CB" w:rsidP="002E43D3">
      <w:pPr>
        <w:pStyle w:val="BodyText"/>
      </w:pPr>
      <w:r>
        <w:t xml:space="preserve">Missouri is in the planning stages of establishing master regulated entity data. Today, Missouri </w:t>
      </w:r>
      <w:r w:rsidRPr="00A82ADD">
        <w:t>Department of Natural Resources</w:t>
      </w:r>
      <w:r>
        <w:t>’</w:t>
      </w:r>
      <w:r w:rsidRPr="00A82ADD">
        <w:t xml:space="preserve"> </w:t>
      </w:r>
      <w:r>
        <w:t xml:space="preserve">(DNR) regulated entity data is stored in numerous information silos. DNR’s </w:t>
      </w:r>
      <w:r w:rsidRPr="00FE7BB9">
        <w:rPr>
          <w:i/>
        </w:rPr>
        <w:t>Future Vision</w:t>
      </w:r>
      <w:r>
        <w:t xml:space="preserve"> document describes their current situation as:</w:t>
      </w:r>
    </w:p>
    <w:p w14:paraId="1DE70A05" w14:textId="77777777" w:rsidR="00910028" w:rsidRDefault="00910028" w:rsidP="00910028">
      <w:pPr>
        <w:pStyle w:val="BodyText"/>
        <w:ind w:left="720"/>
      </w:pPr>
      <w:r w:rsidRPr="00C844C5">
        <w:t xml:space="preserve">DNR currently uses separate applications across different program areas to capture master data for a regulated entity. These program applications are built on platforms such as </w:t>
      </w:r>
      <w:r>
        <w:t xml:space="preserve">DB2, SQL Server, Access, and Excel. </w:t>
      </w:r>
      <w:r w:rsidRPr="00C844C5">
        <w:t>Most of these applications do not have the capability to transfer master data electronically from one program application to another program application. For example, if there is a name change for a regulated entity in one program application, this update does not automatically occur for the same regulated entity captured in another program application. Since the master data for the same regulated entity is being captured in different applications across different program areas, it has become difficult for DNR to accurately report on the number of regulated entities and specific activities occurring at a single regulated entity. In addition, the master data for these regulated entities captured in the applications are not always accurate. The need has been identified to improve the data management of the regulated entity subject area to provide clean, consistent master data to the enterprise.</w:t>
      </w:r>
    </w:p>
    <w:p w14:paraId="43782C12" w14:textId="567514C9" w:rsidR="002D54CB" w:rsidRDefault="002D54CB" w:rsidP="002D54CB">
      <w:pPr>
        <w:pStyle w:val="BodyText"/>
      </w:pPr>
      <w:r>
        <w:t xml:space="preserve">Missouri discovery session participants indicated that tackling the </w:t>
      </w:r>
      <w:r w:rsidR="00AC712A">
        <w:t>‘</w:t>
      </w:r>
      <w:r>
        <w:t>facility problem</w:t>
      </w:r>
      <w:r w:rsidR="00AC712A">
        <w:t>’</w:t>
      </w:r>
      <w:r>
        <w:t xml:space="preserve"> is foundational to addressing DNR reporting requirements as well as to the need to maintain and modernize legacy applications.</w:t>
      </w:r>
    </w:p>
    <w:p w14:paraId="743F889A" w14:textId="6953E73C" w:rsidR="000A456E" w:rsidRDefault="002D54CB" w:rsidP="002D54CB">
      <w:pPr>
        <w:pStyle w:val="BodyText"/>
      </w:pPr>
      <w:r>
        <w:t>Missouri was aware that master data management approaches were in place and proven effective in other domain areas (such as finance), investigated approach options, and is now pursuing a master data management approach for their environmental regulated entity data. The effort is known as the Missouri Gateway for Environmental Management (</w:t>
      </w:r>
      <w:proofErr w:type="spellStart"/>
      <w:r>
        <w:t>MoGEM</w:t>
      </w:r>
      <w:proofErr w:type="spellEnd"/>
      <w:r>
        <w:t>).</w:t>
      </w:r>
    </w:p>
    <w:p w14:paraId="44686286" w14:textId="77777777" w:rsidR="008C5F0C" w:rsidRDefault="008C5F0C" w:rsidP="00CC04A6">
      <w:pPr>
        <w:pStyle w:val="Heading3"/>
      </w:pPr>
      <w:r>
        <w:t>Technical Approaches</w:t>
      </w:r>
    </w:p>
    <w:p w14:paraId="73987BC7" w14:textId="77777777" w:rsidR="008C5F0C" w:rsidRDefault="008C5F0C" w:rsidP="008C5F0C">
      <w:pPr>
        <w:pStyle w:val="BodyText"/>
      </w:pPr>
      <w:r>
        <w:t xml:space="preserve">Missouri is currently in the process of a comprehensive effort to define and implement their master data management approach for </w:t>
      </w:r>
      <w:proofErr w:type="spellStart"/>
      <w:r>
        <w:t>MoGEM</w:t>
      </w:r>
      <w:proofErr w:type="spellEnd"/>
      <w:r>
        <w:t xml:space="preserve">. A detailed architecture and roadmap are </w:t>
      </w:r>
      <w:r>
        <w:lastRenderedPageBreak/>
        <w:t xml:space="preserve">provided in the materials that their project is currently generating. The information presented here is a summary based on </w:t>
      </w:r>
      <w:proofErr w:type="spellStart"/>
      <w:r>
        <w:t>MoGEM</w:t>
      </w:r>
      <w:proofErr w:type="spellEnd"/>
      <w:r>
        <w:t xml:space="preserve"> materials and Missouri discovery session discussion.</w:t>
      </w:r>
    </w:p>
    <w:p w14:paraId="3BD17DF9" w14:textId="77777777" w:rsidR="008C5F0C" w:rsidRDefault="008C5F0C" w:rsidP="008C5F0C">
      <w:pPr>
        <w:pStyle w:val="BodyText"/>
      </w:pPr>
      <w:r>
        <w:t xml:space="preserve">The </w:t>
      </w:r>
      <w:proofErr w:type="spellStart"/>
      <w:r w:rsidRPr="007A0827">
        <w:rPr>
          <w:i/>
        </w:rPr>
        <w:t>MoGEM</w:t>
      </w:r>
      <w:proofErr w:type="spellEnd"/>
      <w:r w:rsidRPr="007A0827">
        <w:rPr>
          <w:i/>
        </w:rPr>
        <w:t xml:space="preserve"> Technology Roadmap and Architecture Plan</w:t>
      </w:r>
      <w:r>
        <w:t xml:space="preserve"> summarizes DNR’s regulated entity data management architecture approach as:</w:t>
      </w:r>
    </w:p>
    <w:p w14:paraId="6EDA9CE2" w14:textId="2E8A0E6A" w:rsidR="008C5F0C" w:rsidRDefault="008C5F0C" w:rsidP="008C5F0C">
      <w:pPr>
        <w:pStyle w:val="BodyText"/>
        <w:ind w:left="720"/>
      </w:pPr>
      <w:r>
        <w:t xml:space="preserve">The MDM architecture type that was adopted during the analysis phase was a combination of </w:t>
      </w:r>
      <w:r w:rsidR="00AC712A">
        <w:t>‘</w:t>
      </w:r>
      <w:r>
        <w:t>Consolidated</w:t>
      </w:r>
      <w:r w:rsidR="00AC712A">
        <w:t>’</w:t>
      </w:r>
      <w:r>
        <w:t xml:space="preserve"> and </w:t>
      </w:r>
      <w:r w:rsidR="00AC712A">
        <w:t>‘</w:t>
      </w:r>
      <w:r>
        <w:t>Collaborative</w:t>
      </w:r>
      <w:r w:rsidR="00AC712A">
        <w:t>’</w:t>
      </w:r>
      <w:r>
        <w:t xml:space="preserve"> meaning that we will store a </w:t>
      </w:r>
      <w:r w:rsidR="00AC712A">
        <w:t>‘</w:t>
      </w:r>
      <w:r>
        <w:t>single version of truth</w:t>
      </w:r>
      <w:r w:rsidR="00AC712A">
        <w:t>’</w:t>
      </w:r>
      <w:r>
        <w:t xml:space="preserve"> master data record in a central repository while also having each program application store the version that was created within their system.</w:t>
      </w:r>
    </w:p>
    <w:p w14:paraId="53C18BBA" w14:textId="3F0DEECD" w:rsidR="008C5F0C" w:rsidRDefault="00005052" w:rsidP="008C5F0C">
      <w:pPr>
        <w:pStyle w:val="BodyText"/>
      </w:pPr>
      <w:r>
        <w:fldChar w:fldCharType="begin"/>
      </w:r>
      <w:r>
        <w:rPr>
          <w:noProof/>
        </w:rPr>
        <w:instrText xml:space="preserve"> REF _Ref443661042 \h </w:instrText>
      </w:r>
      <w:r>
        <w:fldChar w:fldCharType="separate"/>
      </w:r>
      <w:r w:rsidR="00D42C0B">
        <w:t xml:space="preserve">Figure </w:t>
      </w:r>
      <w:r w:rsidR="00D42C0B">
        <w:rPr>
          <w:noProof/>
        </w:rPr>
        <w:t>3</w:t>
      </w:r>
      <w:r w:rsidR="00D42C0B">
        <w:noBreakHyphen/>
      </w:r>
      <w:r w:rsidR="00D42C0B">
        <w:rPr>
          <w:noProof/>
        </w:rPr>
        <w:t>1</w:t>
      </w:r>
      <w:r>
        <w:fldChar w:fldCharType="end"/>
      </w:r>
      <w:r w:rsidR="00D55FD2">
        <w:rPr>
          <w:noProof/>
        </w:rPr>
        <w:t>,</w:t>
      </w:r>
      <w:r w:rsidR="00D55FD2">
        <w:t xml:space="preserve"> and associated description, depicts</w:t>
      </w:r>
      <w:r w:rsidR="008C5F0C">
        <w:t xml:space="preserve"> the future d</w:t>
      </w:r>
      <w:r w:rsidR="00791EAF">
        <w:t xml:space="preserve">ata flow envisioned for </w:t>
      </w:r>
      <w:proofErr w:type="spellStart"/>
      <w:r w:rsidR="00791EAF">
        <w:t>MoGEM</w:t>
      </w:r>
      <w:proofErr w:type="spellEnd"/>
      <w:r w:rsidR="00791EAF">
        <w:t xml:space="preserve">. </w:t>
      </w:r>
      <w:r w:rsidR="008C5F0C">
        <w:t xml:space="preserve">Additional information can be found in DNR’s </w:t>
      </w:r>
      <w:r w:rsidR="008C5F0C" w:rsidRPr="007A0827">
        <w:rPr>
          <w:i/>
        </w:rPr>
        <w:t>Future Vision</w:t>
      </w:r>
      <w:r w:rsidR="008C5F0C">
        <w:t xml:space="preserve"> document.</w:t>
      </w:r>
    </w:p>
    <w:p w14:paraId="431A41B3" w14:textId="77777777" w:rsidR="008C5F0C" w:rsidRDefault="008C5F0C" w:rsidP="008C5F0C">
      <w:pPr>
        <w:pStyle w:val="BodyText"/>
        <w:ind w:left="720"/>
      </w:pPr>
      <w:r>
        <w:t>The figure shows</w:t>
      </w:r>
      <w:r w:rsidRPr="00C844C5">
        <w:t xml:space="preserve"> an example of how data will flow for a Regulated Entity (</w:t>
      </w:r>
      <w:r>
        <w:t>Doe Run Herculaneum)</w:t>
      </w:r>
      <w:r w:rsidRPr="00C844C5">
        <w:t xml:space="preserve"> which is regulated by Air Pollution Control Program, </w:t>
      </w:r>
      <w:r>
        <w:t>Water Protection</w:t>
      </w:r>
      <w:r w:rsidRPr="00C844C5">
        <w:t xml:space="preserve">, and Hazardous Waste Program. The </w:t>
      </w:r>
      <w:r>
        <w:t xml:space="preserve">Doe Run Herculaneum </w:t>
      </w:r>
      <w:r w:rsidRPr="00C844C5">
        <w:t xml:space="preserve">record exists in </w:t>
      </w:r>
      <w:proofErr w:type="spellStart"/>
      <w:r w:rsidRPr="00C844C5">
        <w:t>MoEIS</w:t>
      </w:r>
      <w:proofErr w:type="spellEnd"/>
      <w:r w:rsidRPr="00C844C5">
        <w:t xml:space="preserve"> (Air Program), </w:t>
      </w:r>
      <w:proofErr w:type="spellStart"/>
      <w:r w:rsidRPr="00C844C5">
        <w:t>MoCWIS</w:t>
      </w:r>
      <w:proofErr w:type="spellEnd"/>
      <w:r w:rsidRPr="00C844C5">
        <w:t xml:space="preserve"> (</w:t>
      </w:r>
      <w:r>
        <w:t>Water Protection</w:t>
      </w:r>
      <w:r w:rsidRPr="00C844C5">
        <w:t xml:space="preserve">), and Fees &amp; Taxes (Hazardous Waste). MDM will match and merge the record for </w:t>
      </w:r>
      <w:r>
        <w:t xml:space="preserve">Doe Run Herculaneum </w:t>
      </w:r>
      <w:r w:rsidRPr="00C844C5">
        <w:t xml:space="preserve">based on the business rules </w:t>
      </w:r>
      <w:r>
        <w:t>defined in the MDM engine by DNR.</w:t>
      </w:r>
      <w:r w:rsidRPr="00C844C5">
        <w:t xml:space="preserve"> Once the master data record is matched and merged, MDM will insert a master data record for </w:t>
      </w:r>
      <w:r>
        <w:t xml:space="preserve">Doe Run Herculaneum </w:t>
      </w:r>
      <w:r w:rsidRPr="00C844C5">
        <w:t xml:space="preserve">that is being captured in </w:t>
      </w:r>
      <w:proofErr w:type="spellStart"/>
      <w:r w:rsidRPr="00C844C5">
        <w:t>MoEIS</w:t>
      </w:r>
      <w:proofErr w:type="spellEnd"/>
      <w:r w:rsidRPr="00C844C5">
        <w:t xml:space="preserve">, </w:t>
      </w:r>
      <w:proofErr w:type="spellStart"/>
      <w:r w:rsidRPr="00C844C5">
        <w:t>MoCWIS</w:t>
      </w:r>
      <w:proofErr w:type="spellEnd"/>
      <w:r w:rsidRPr="00C844C5">
        <w:t xml:space="preserve">, and Fees &amp; Taxes. </w:t>
      </w:r>
      <w:r w:rsidRPr="00C844C5">
        <w:rPr>
          <w:rFonts w:cs="Arial"/>
          <w:color w:val="000000"/>
          <w:bdr w:val="none" w:sz="0" w:space="0" w:color="auto" w:frame="1"/>
        </w:rPr>
        <w:t xml:space="preserve">Any changes made to master data for </w:t>
      </w:r>
      <w:r>
        <w:rPr>
          <w:rFonts w:cs="Arial"/>
          <w:color w:val="000000"/>
          <w:bdr w:val="none" w:sz="0" w:space="0" w:color="auto" w:frame="1"/>
        </w:rPr>
        <w:t xml:space="preserve">Doe Run Herculaneum </w:t>
      </w:r>
      <w:r w:rsidRPr="00C844C5">
        <w:rPr>
          <w:rFonts w:cs="Arial"/>
          <w:color w:val="000000"/>
          <w:bdr w:val="none" w:sz="0" w:space="0" w:color="auto" w:frame="1"/>
        </w:rPr>
        <w:t xml:space="preserve">by the program applications will be made available by the MDM engine to other program applications. </w:t>
      </w:r>
      <w:r w:rsidRPr="00C844C5">
        <w:t xml:space="preserve">The master data record in MDM can also be used to generate reports or </w:t>
      </w:r>
      <w:r>
        <w:t xml:space="preserve">for sending to </w:t>
      </w:r>
      <w:r w:rsidRPr="00C844C5">
        <w:t>consuming applications, such as content management.</w:t>
      </w:r>
    </w:p>
    <w:p w14:paraId="615755C7" w14:textId="77777777" w:rsidR="008C5F0C" w:rsidRDefault="008C5F0C" w:rsidP="008C5F0C">
      <w:pPr>
        <w:pStyle w:val="BodyText"/>
        <w:keepNext/>
        <w:jc w:val="center"/>
      </w:pPr>
      <w:r w:rsidRPr="00812E39">
        <w:object w:dxaOrig="17850" w:dyaOrig="11585" w14:anchorId="3A06D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02.4pt" o:ole="">
            <v:imagedata r:id="rId27" o:title=""/>
          </v:shape>
          <o:OLEObject Type="Embed" ProgID="Visio.Drawing.11" ShapeID="_x0000_i1025" DrawAspect="Content" ObjectID="_1522673437" r:id="rId28"/>
        </w:object>
      </w:r>
    </w:p>
    <w:p w14:paraId="6E82A6C1" w14:textId="3B82BF46" w:rsidR="00D008B5" w:rsidRDefault="008C5F0C" w:rsidP="0022076B">
      <w:pPr>
        <w:pStyle w:val="Caption"/>
      </w:pPr>
      <w:bookmarkStart w:id="48" w:name="_Ref443661042"/>
      <w:bookmarkStart w:id="49" w:name="_Ref443661026"/>
      <w:bookmarkStart w:id="50" w:name="_Toc443931174"/>
      <w:bookmarkStart w:id="51" w:name="_Toc448850886"/>
      <w:r>
        <w:t xml:space="preserve">Figure </w:t>
      </w:r>
      <w:r w:rsidR="003D3BE2">
        <w:fldChar w:fldCharType="begin"/>
      </w:r>
      <w:r w:rsidR="003D3BE2">
        <w:instrText xml:space="preserve"> STYLEREF 1 \s </w:instrText>
      </w:r>
      <w:r w:rsidR="003D3BE2">
        <w:fldChar w:fldCharType="separate"/>
      </w:r>
      <w:r w:rsidR="00D42C0B">
        <w:rPr>
          <w:noProof/>
        </w:rPr>
        <w:t>3</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1</w:t>
      </w:r>
      <w:r w:rsidR="003D3BE2">
        <w:rPr>
          <w:noProof/>
        </w:rPr>
        <w:fldChar w:fldCharType="end"/>
      </w:r>
      <w:bookmarkEnd w:id="48"/>
      <w:r>
        <w:t xml:space="preserve"> </w:t>
      </w:r>
      <w:proofErr w:type="spellStart"/>
      <w:r>
        <w:t>MoGEM</w:t>
      </w:r>
      <w:proofErr w:type="spellEnd"/>
      <w:r>
        <w:t xml:space="preserve"> Future Data Flow</w:t>
      </w:r>
      <w:bookmarkEnd w:id="49"/>
      <w:bookmarkEnd w:id="50"/>
      <w:bookmarkEnd w:id="51"/>
    </w:p>
    <w:p w14:paraId="254436CC" w14:textId="77777777" w:rsidR="008C5F0C" w:rsidRDefault="008C5F0C" w:rsidP="008C5F0C">
      <w:pPr>
        <w:pStyle w:val="BodyText"/>
      </w:pPr>
      <w:r>
        <w:t xml:space="preserve">DNR’s planned approach includes using a master data management product, IBM </w:t>
      </w:r>
      <w:proofErr w:type="spellStart"/>
      <w:r>
        <w:t>Infosphere</w:t>
      </w:r>
      <w:proofErr w:type="spellEnd"/>
      <w:r>
        <w:t xml:space="preserve"> Master Data Management, to facilitate the master data management approach. Missouri’s vision includes architectural components and/or process steps to profile, consolidate, clean, and share master data.</w:t>
      </w:r>
    </w:p>
    <w:p w14:paraId="44F6ED2D" w14:textId="77777777" w:rsidR="008C5F0C" w:rsidRDefault="008C5F0C" w:rsidP="008C5F0C">
      <w:pPr>
        <w:pStyle w:val="BodyText"/>
      </w:pPr>
      <w:r>
        <w:t>DNR is progressing through a project schedule/roadmap that includes:</w:t>
      </w:r>
    </w:p>
    <w:p w14:paraId="4FF5B29C" w14:textId="77777777" w:rsidR="008C5F0C" w:rsidRDefault="008C5F0C" w:rsidP="008C5F0C">
      <w:pPr>
        <w:pStyle w:val="BodyText"/>
        <w:numPr>
          <w:ilvl w:val="0"/>
          <w:numId w:val="51"/>
        </w:numPr>
      </w:pPr>
      <w:r>
        <w:t>Technical architecture determination including things such as tool selection and procurement, data model development, and data service development.</w:t>
      </w:r>
    </w:p>
    <w:p w14:paraId="1FD1EDA8" w14:textId="77777777" w:rsidR="008C5F0C" w:rsidRDefault="008C5F0C" w:rsidP="008C5F0C">
      <w:pPr>
        <w:pStyle w:val="BodyText"/>
        <w:numPr>
          <w:ilvl w:val="0"/>
          <w:numId w:val="51"/>
        </w:numPr>
      </w:pPr>
      <w:r>
        <w:t>Creation of data governance structure and processes.</w:t>
      </w:r>
    </w:p>
    <w:p w14:paraId="5396F77C" w14:textId="77777777" w:rsidR="008C5F0C" w:rsidRDefault="008C5F0C" w:rsidP="008C5F0C">
      <w:pPr>
        <w:pStyle w:val="BodyText"/>
        <w:numPr>
          <w:ilvl w:val="0"/>
          <w:numId w:val="51"/>
        </w:numPr>
      </w:pPr>
      <w:r>
        <w:t>Business process improvement.</w:t>
      </w:r>
    </w:p>
    <w:p w14:paraId="61A12563" w14:textId="77777777" w:rsidR="008C5F0C" w:rsidRDefault="008C5F0C" w:rsidP="008C5F0C">
      <w:pPr>
        <w:pStyle w:val="BodyText"/>
        <w:numPr>
          <w:ilvl w:val="0"/>
          <w:numId w:val="51"/>
        </w:numPr>
      </w:pPr>
      <w:r>
        <w:t>Phased onboarding of DNR applications into MDM.</w:t>
      </w:r>
    </w:p>
    <w:p w14:paraId="7E2442E5" w14:textId="77777777" w:rsidR="008C5F0C" w:rsidRDefault="008C5F0C" w:rsidP="0022076B">
      <w:pPr>
        <w:pStyle w:val="BodyText"/>
        <w:numPr>
          <w:ilvl w:val="0"/>
          <w:numId w:val="51"/>
        </w:numPr>
      </w:pPr>
      <w:r>
        <w:t>Development of services including CROMERR compliant services and reporting.</w:t>
      </w:r>
    </w:p>
    <w:p w14:paraId="502735AA" w14:textId="77777777" w:rsidR="008C5F0C" w:rsidRDefault="008C5F0C" w:rsidP="00CC04A6">
      <w:pPr>
        <w:pStyle w:val="Heading3"/>
      </w:pPr>
      <w:r>
        <w:t>Business Processes</w:t>
      </w:r>
    </w:p>
    <w:p w14:paraId="0B4298F2" w14:textId="4E054649" w:rsidR="008C5F0C" w:rsidRDefault="008C5F0C" w:rsidP="008C5F0C">
      <w:pPr>
        <w:pStyle w:val="BodyText"/>
      </w:pPr>
      <w:r>
        <w:t xml:space="preserve">Discovery session Business Processes discussions covered a wide variety of topics (see Appendix </w:t>
      </w:r>
      <w:r w:rsidR="000D040D">
        <w:t>D</w:t>
      </w:r>
      <w:r>
        <w:t>). Each discovery session section of this document will present the corresponding state’s responses in a table. Missouri’s responses are recorded in</w:t>
      </w:r>
      <w:r w:rsidR="00D825F7">
        <w:t xml:space="preserve"> </w:t>
      </w:r>
      <w:r w:rsidR="00D825F7">
        <w:fldChar w:fldCharType="begin"/>
      </w:r>
      <w:r w:rsidR="00D825F7">
        <w:instrText xml:space="preserve"> REF _Ref448846959 \h </w:instrText>
      </w:r>
      <w:r w:rsidR="00D825F7">
        <w:fldChar w:fldCharType="separate"/>
      </w:r>
      <w:r w:rsidR="00D825F7">
        <w:t xml:space="preserve">Table </w:t>
      </w:r>
      <w:r w:rsidR="00D825F7">
        <w:rPr>
          <w:noProof/>
        </w:rPr>
        <w:t>3</w:t>
      </w:r>
      <w:r w:rsidR="00D825F7">
        <w:noBreakHyphen/>
      </w:r>
      <w:r w:rsidR="00D825F7">
        <w:rPr>
          <w:noProof/>
        </w:rPr>
        <w:t>1</w:t>
      </w:r>
      <w:r w:rsidR="00D825F7">
        <w:fldChar w:fldCharType="end"/>
      </w:r>
      <w:r>
        <w:t>.</w:t>
      </w:r>
      <w:r w:rsidR="00FF3F75">
        <w:t xml:space="preserve"> These notes are accurate as of the date of the Missouri discover session. Missouri is actively making progress on their </w:t>
      </w:r>
      <w:proofErr w:type="spellStart"/>
      <w:r w:rsidR="00FF3F75">
        <w:t>MoGEM</w:t>
      </w:r>
      <w:proofErr w:type="spellEnd"/>
      <w:r w:rsidR="00FF3F75">
        <w:t xml:space="preserve"> efforts and their processes are evolving as they move toward </w:t>
      </w:r>
      <w:proofErr w:type="spellStart"/>
      <w:r w:rsidR="00FF3F75">
        <w:t>MoGEM</w:t>
      </w:r>
      <w:proofErr w:type="spellEnd"/>
      <w:r w:rsidR="00FF3F75">
        <w:t xml:space="preserve"> implementation.</w:t>
      </w:r>
    </w:p>
    <w:p w14:paraId="72C1FBA0" w14:textId="60DE4710" w:rsidR="00D825F7" w:rsidRDefault="00D825F7" w:rsidP="00D825F7">
      <w:pPr>
        <w:pStyle w:val="Caption"/>
      </w:pPr>
      <w:bookmarkStart w:id="52" w:name="_Ref448846959"/>
      <w:bookmarkStart w:id="53" w:name="_Toc448850902"/>
      <w:r>
        <w:lastRenderedPageBreak/>
        <w:t xml:space="preserve">Table </w:t>
      </w:r>
      <w:r w:rsidR="003D3BE2">
        <w:fldChar w:fldCharType="begin"/>
      </w:r>
      <w:r w:rsidR="003D3BE2">
        <w:instrText xml:space="preserve"> STYLEREF 1 \s </w:instrText>
      </w:r>
      <w:r w:rsidR="003D3BE2">
        <w:fldChar w:fldCharType="separate"/>
      </w:r>
      <w:r>
        <w:rPr>
          <w:noProof/>
        </w:rPr>
        <w:t>3</w:t>
      </w:r>
      <w:r w:rsidR="003D3BE2">
        <w:rPr>
          <w:noProof/>
        </w:rPr>
        <w:fldChar w:fldCharType="end"/>
      </w:r>
      <w:r>
        <w:noBreakHyphen/>
      </w:r>
      <w:r w:rsidR="003D3BE2">
        <w:fldChar w:fldCharType="begin"/>
      </w:r>
      <w:r w:rsidR="003D3BE2">
        <w:instrText xml:space="preserve"> SEQ Table \* ARABIC \s 1 </w:instrText>
      </w:r>
      <w:r w:rsidR="003D3BE2">
        <w:fldChar w:fldCharType="separate"/>
      </w:r>
      <w:r>
        <w:rPr>
          <w:noProof/>
        </w:rPr>
        <w:t>1</w:t>
      </w:r>
      <w:r w:rsidR="003D3BE2">
        <w:rPr>
          <w:noProof/>
        </w:rPr>
        <w:fldChar w:fldCharType="end"/>
      </w:r>
      <w:bookmarkEnd w:id="52"/>
      <w:r>
        <w:t xml:space="preserve"> Missouri Discovery Session Business Process Information</w:t>
      </w:r>
      <w:bookmarkEnd w:id="53"/>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8C5F0C" w:rsidRPr="0058012A" w14:paraId="77F6D659" w14:textId="77777777" w:rsidTr="00D825F7">
        <w:trPr>
          <w:cantSplit/>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14F23BC2" w14:textId="77777777" w:rsidR="008C5F0C" w:rsidRPr="0058012A" w:rsidRDefault="008C5F0C"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2BEB2BAA" w14:textId="77777777" w:rsidR="008C5F0C" w:rsidRPr="0058012A" w:rsidRDefault="008C5F0C"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8C5F0C" w:rsidRPr="00E97C57" w14:paraId="60434404" w14:textId="77777777" w:rsidTr="00D825F7">
        <w:trPr>
          <w:cantSplit/>
        </w:trPr>
        <w:tc>
          <w:tcPr>
            <w:tcW w:w="2700" w:type="dxa"/>
            <w:tcBorders>
              <w:right w:val="single" w:sz="4" w:space="0" w:color="969696"/>
            </w:tcBorders>
          </w:tcPr>
          <w:p w14:paraId="5389FA02" w14:textId="77777777" w:rsidR="008C5F0C" w:rsidRPr="00175DF5" w:rsidRDefault="008C5F0C"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14:paraId="6F490B4C" w14:textId="77777777" w:rsidR="008C5F0C" w:rsidRPr="00175DF5" w:rsidRDefault="008C5F0C" w:rsidP="009B6BD4">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 section</w:t>
            </w:r>
            <w:r>
              <w:rPr>
                <w:rFonts w:ascii="Arial" w:hAnsi="Arial" w:cs="Arial"/>
                <w:sz w:val="18"/>
                <w:szCs w:val="18"/>
              </w:rPr>
              <w:t xml:space="preserve"> (</w:t>
            </w:r>
            <w:r w:rsidR="00502864">
              <w:rPr>
                <w:rFonts w:ascii="Arial" w:hAnsi="Arial" w:cs="Arial"/>
                <w:sz w:val="18"/>
                <w:szCs w:val="18"/>
              </w:rPr>
              <w:t>3.3.2.5</w:t>
            </w:r>
            <w:r>
              <w:rPr>
                <w:rFonts w:ascii="Arial" w:hAnsi="Arial" w:cs="Arial"/>
                <w:sz w:val="18"/>
                <w:szCs w:val="18"/>
              </w:rPr>
              <w:t>)</w:t>
            </w:r>
            <w:r w:rsidRPr="00175DF5">
              <w:rPr>
                <w:rFonts w:ascii="Arial" w:hAnsi="Arial" w:cs="Arial"/>
                <w:sz w:val="18"/>
                <w:szCs w:val="18"/>
              </w:rPr>
              <w:t xml:space="preserve"> related to each discovery session.</w:t>
            </w:r>
          </w:p>
        </w:tc>
      </w:tr>
      <w:tr w:rsidR="008C5F0C" w:rsidRPr="00E97C57" w14:paraId="40CDB8F2" w14:textId="77777777" w:rsidTr="00D825F7">
        <w:trPr>
          <w:cantSplit/>
          <w:trHeight w:hRule="exact" w:val="1207"/>
        </w:trPr>
        <w:tc>
          <w:tcPr>
            <w:tcW w:w="2700" w:type="dxa"/>
            <w:tcBorders>
              <w:right w:val="single" w:sz="4" w:space="0" w:color="969696"/>
            </w:tcBorders>
          </w:tcPr>
          <w:p w14:paraId="0F952C64" w14:textId="77777777" w:rsidR="008C5F0C" w:rsidRPr="00175DF5" w:rsidRDefault="008C5F0C"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8D4B11F" w14:textId="77777777" w:rsidR="008C5F0C" w:rsidRPr="00175DF5" w:rsidRDefault="008C5F0C" w:rsidP="009B6BD4">
            <w:pPr>
              <w:rPr>
                <w:rFonts w:ascii="Arial" w:hAnsi="Arial" w:cs="Arial"/>
                <w:sz w:val="18"/>
                <w:szCs w:val="18"/>
              </w:rPr>
            </w:pPr>
            <w:r w:rsidRPr="00175DF5">
              <w:rPr>
                <w:rFonts w:ascii="Arial" w:hAnsi="Arial" w:cs="Arial"/>
                <w:sz w:val="18"/>
                <w:szCs w:val="18"/>
              </w:rPr>
              <w:t>DNR stakeholders include:</w:t>
            </w:r>
          </w:p>
          <w:p w14:paraId="429BE653" w14:textId="77777777"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14:paraId="71DFE5DA" w14:textId="77777777"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p>
          <w:p w14:paraId="3581C505" w14:textId="77777777"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p w14:paraId="4E702F27" w14:textId="6FF833C1" w:rsidR="008C5F0C" w:rsidRPr="00175DF5" w:rsidRDefault="008C5F0C" w:rsidP="009B6BD4">
            <w:pPr>
              <w:pStyle w:val="ListParagraph"/>
              <w:numPr>
                <w:ilvl w:val="0"/>
                <w:numId w:val="52"/>
              </w:numPr>
              <w:rPr>
                <w:rFonts w:ascii="Arial" w:hAnsi="Arial" w:cs="Arial"/>
                <w:sz w:val="18"/>
                <w:szCs w:val="18"/>
              </w:rPr>
            </w:pPr>
            <w:r w:rsidRPr="00175DF5">
              <w:rPr>
                <w:rFonts w:ascii="Arial" w:hAnsi="Arial" w:cs="Arial"/>
                <w:sz w:val="18"/>
                <w:szCs w:val="18"/>
              </w:rPr>
              <w:t>Co-regulators (e</w:t>
            </w:r>
            <w:r w:rsidR="00E014B2">
              <w:rPr>
                <w:rFonts w:ascii="Arial" w:hAnsi="Arial" w:cs="Arial"/>
                <w:sz w:val="18"/>
                <w:szCs w:val="18"/>
              </w:rPr>
              <w:t>x</w:t>
            </w:r>
            <w:r w:rsidRPr="00175DF5">
              <w:rPr>
                <w:rFonts w:ascii="Arial" w:hAnsi="Arial" w:cs="Arial"/>
                <w:sz w:val="18"/>
                <w:szCs w:val="18"/>
              </w:rPr>
              <w:t>. EPA)</w:t>
            </w:r>
          </w:p>
        </w:tc>
      </w:tr>
      <w:tr w:rsidR="008C5F0C" w:rsidRPr="00E97C57" w14:paraId="41C333FE" w14:textId="77777777" w:rsidTr="00D825F7">
        <w:trPr>
          <w:cantSplit/>
        </w:trPr>
        <w:tc>
          <w:tcPr>
            <w:tcW w:w="2700" w:type="dxa"/>
            <w:tcBorders>
              <w:right w:val="single" w:sz="4" w:space="0" w:color="969696"/>
            </w:tcBorders>
          </w:tcPr>
          <w:p w14:paraId="2F3CE439" w14:textId="77777777" w:rsidR="008C5F0C" w:rsidRPr="00175DF5" w:rsidRDefault="008C5F0C"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4E0C1D0C" w14:textId="77777777" w:rsidR="008C5F0C" w:rsidRPr="00175DF5" w:rsidRDefault="008C5F0C" w:rsidP="009B6BD4">
            <w:pPr>
              <w:rPr>
                <w:rFonts w:ascii="Arial" w:hAnsi="Arial" w:cs="Arial"/>
                <w:sz w:val="18"/>
                <w:szCs w:val="18"/>
              </w:rPr>
            </w:pPr>
            <w:r w:rsidRPr="00175DF5">
              <w:rPr>
                <w:rFonts w:ascii="Arial" w:hAnsi="Arial" w:cs="Arial"/>
                <w:sz w:val="18"/>
                <w:szCs w:val="18"/>
              </w:rPr>
              <w:t>At the time of the discovery session</w:t>
            </w:r>
            <w:r>
              <w:rPr>
                <w:rFonts w:ascii="Arial" w:hAnsi="Arial" w:cs="Arial"/>
                <w:sz w:val="18"/>
                <w:szCs w:val="18"/>
              </w:rPr>
              <w:t>,</w:t>
            </w:r>
            <w:r w:rsidRPr="00175DF5">
              <w:rPr>
                <w:rFonts w:ascii="Arial" w:hAnsi="Arial" w:cs="Arial"/>
                <w:sz w:val="18"/>
                <w:szCs w:val="18"/>
              </w:rPr>
              <w:t xml:space="preserve"> data reconciliation timing was not completely planned. The likely approach will be to reconcile at the end of the process</w:t>
            </w:r>
            <w:r>
              <w:rPr>
                <w:rFonts w:ascii="Arial" w:hAnsi="Arial" w:cs="Arial"/>
                <w:sz w:val="18"/>
                <w:szCs w:val="18"/>
              </w:rPr>
              <w:t>,</w:t>
            </w:r>
            <w:r w:rsidRPr="00175DF5">
              <w:rPr>
                <w:rFonts w:ascii="Arial" w:hAnsi="Arial" w:cs="Arial"/>
                <w:sz w:val="18"/>
                <w:szCs w:val="18"/>
              </w:rPr>
              <w:t xml:space="preserve"> with a desire to get to the point where master data can be presented to users during processes. Initially, reconciliation will occur as data is flowing into the master data repository.</w:t>
            </w:r>
          </w:p>
        </w:tc>
      </w:tr>
      <w:tr w:rsidR="008C5F0C" w:rsidRPr="00E97C57" w14:paraId="39FA0CA6" w14:textId="77777777" w:rsidTr="00D825F7">
        <w:trPr>
          <w:cantSplit/>
          <w:trHeight w:val="827"/>
        </w:trPr>
        <w:tc>
          <w:tcPr>
            <w:tcW w:w="2700" w:type="dxa"/>
            <w:tcBorders>
              <w:right w:val="single" w:sz="4" w:space="0" w:color="969696"/>
            </w:tcBorders>
          </w:tcPr>
          <w:p w14:paraId="78AE80EB" w14:textId="77777777" w:rsidR="008C5F0C" w:rsidRPr="00175DF5" w:rsidRDefault="008C5F0C"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5994BBEB" w14:textId="1C50CA01" w:rsidR="008C5F0C" w:rsidRPr="00175DF5" w:rsidRDefault="008C5F0C" w:rsidP="009B6BD4">
            <w:pPr>
              <w:rPr>
                <w:rFonts w:ascii="Arial" w:hAnsi="Arial" w:cs="Arial"/>
                <w:sz w:val="18"/>
                <w:szCs w:val="18"/>
              </w:rPr>
            </w:pPr>
            <w:r w:rsidRPr="00175DF5">
              <w:rPr>
                <w:rFonts w:ascii="Arial" w:hAnsi="Arial" w:cs="Arial"/>
                <w:sz w:val="18"/>
                <w:szCs w:val="18"/>
              </w:rPr>
              <w:t>Initially, reconciliation will occur as data is flowing into the master data repository.</w:t>
            </w:r>
            <w:r>
              <w:rPr>
                <w:rFonts w:ascii="Arial" w:hAnsi="Arial" w:cs="Arial"/>
                <w:sz w:val="18"/>
                <w:szCs w:val="18"/>
              </w:rPr>
              <w:t xml:space="preserve"> Presentation of master data to users in systems may be a future goal for inclusion in DNR applications. DNR noted that presenting data </w:t>
            </w:r>
            <w:r w:rsidR="00AC712A">
              <w:rPr>
                <w:rFonts w:ascii="Arial" w:hAnsi="Arial" w:cs="Arial"/>
                <w:sz w:val="18"/>
                <w:szCs w:val="18"/>
              </w:rPr>
              <w:t>‘</w:t>
            </w:r>
            <w:r>
              <w:rPr>
                <w:rFonts w:ascii="Arial" w:hAnsi="Arial" w:cs="Arial"/>
                <w:sz w:val="18"/>
                <w:szCs w:val="18"/>
              </w:rPr>
              <w:t>up-front</w:t>
            </w:r>
            <w:r w:rsidR="00AC712A">
              <w:rPr>
                <w:rFonts w:ascii="Arial" w:hAnsi="Arial" w:cs="Arial"/>
                <w:sz w:val="18"/>
                <w:szCs w:val="18"/>
              </w:rPr>
              <w:t>’</w:t>
            </w:r>
            <w:r>
              <w:rPr>
                <w:rFonts w:ascii="Arial" w:hAnsi="Arial" w:cs="Arial"/>
                <w:sz w:val="18"/>
                <w:szCs w:val="18"/>
              </w:rPr>
              <w:t xml:space="preserve"> is a goal but requires application changes.</w:t>
            </w:r>
          </w:p>
        </w:tc>
      </w:tr>
      <w:tr w:rsidR="008C5F0C" w:rsidRPr="00E97C57" w14:paraId="20376E51" w14:textId="77777777" w:rsidTr="00D825F7">
        <w:trPr>
          <w:cantSplit/>
        </w:trPr>
        <w:tc>
          <w:tcPr>
            <w:tcW w:w="2700" w:type="dxa"/>
            <w:tcBorders>
              <w:right w:val="single" w:sz="4" w:space="0" w:color="969696"/>
            </w:tcBorders>
          </w:tcPr>
          <w:p w14:paraId="48C413D2" w14:textId="77777777" w:rsidR="008C5F0C" w:rsidRPr="00175DF5" w:rsidRDefault="008C5F0C"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25393F20" w14:textId="77777777" w:rsidR="008C5F0C" w:rsidRPr="00175DF5" w:rsidRDefault="008C5F0C" w:rsidP="009B6BD4">
            <w:pPr>
              <w:rPr>
                <w:rFonts w:ascii="Arial" w:hAnsi="Arial" w:cs="Arial"/>
                <w:sz w:val="18"/>
                <w:szCs w:val="18"/>
              </w:rPr>
            </w:pPr>
            <w:r>
              <w:rPr>
                <w:rFonts w:ascii="Arial" w:hAnsi="Arial" w:cs="Arial"/>
                <w:sz w:val="18"/>
                <w:szCs w:val="18"/>
              </w:rPr>
              <w:t>DNR applications are responsible for their own ID assignment related to facility data. MDM will handle ID assignment to the master records. Source systems may require modification to closely tie source system IDs to MDM IDs.</w:t>
            </w:r>
          </w:p>
        </w:tc>
      </w:tr>
      <w:tr w:rsidR="008C5F0C" w:rsidRPr="00E97C57" w14:paraId="68EB8728" w14:textId="77777777" w:rsidTr="00D825F7">
        <w:trPr>
          <w:cantSplit/>
        </w:trPr>
        <w:tc>
          <w:tcPr>
            <w:tcW w:w="2700" w:type="dxa"/>
            <w:tcBorders>
              <w:right w:val="single" w:sz="4" w:space="0" w:color="969696"/>
            </w:tcBorders>
          </w:tcPr>
          <w:p w14:paraId="098FDC0A" w14:textId="77777777" w:rsidR="008C5F0C" w:rsidRPr="00175DF5" w:rsidRDefault="008C5F0C" w:rsidP="009B6BD4">
            <w:pPr>
              <w:rPr>
                <w:rFonts w:ascii="Arial" w:hAnsi="Arial" w:cs="Arial"/>
                <w:sz w:val="18"/>
                <w:szCs w:val="18"/>
              </w:rPr>
            </w:pPr>
            <w:r w:rsidRPr="00175DF5">
              <w:rPr>
                <w:rFonts w:ascii="Arial" w:hAnsi="Arial" w:cs="Arial"/>
                <w:sz w:val="18"/>
                <w:szCs w:val="18"/>
              </w:rPr>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EF93177" w14:textId="77777777" w:rsidR="008C5F0C" w:rsidRPr="00175DF5" w:rsidRDefault="008C5F0C" w:rsidP="009B6BD4">
            <w:pPr>
              <w:rPr>
                <w:rFonts w:ascii="Arial" w:hAnsi="Arial" w:cs="Arial"/>
                <w:sz w:val="18"/>
                <w:szCs w:val="18"/>
              </w:rPr>
            </w:pPr>
            <w:r>
              <w:rPr>
                <w:rFonts w:ascii="Arial" w:hAnsi="Arial" w:cs="Arial"/>
                <w:sz w:val="18"/>
                <w:szCs w:val="18"/>
              </w:rPr>
              <w:t xml:space="preserve">DNR shares data with EPA where required by delegation authority. DNR is not flowing data to EPA FRS at this time. </w:t>
            </w:r>
          </w:p>
        </w:tc>
      </w:tr>
      <w:tr w:rsidR="008C5F0C" w:rsidRPr="00E97C57" w14:paraId="4CEF7FDA" w14:textId="77777777" w:rsidTr="00D825F7">
        <w:trPr>
          <w:cantSplit/>
        </w:trPr>
        <w:tc>
          <w:tcPr>
            <w:tcW w:w="2700" w:type="dxa"/>
            <w:tcBorders>
              <w:right w:val="single" w:sz="4" w:space="0" w:color="969696"/>
            </w:tcBorders>
          </w:tcPr>
          <w:p w14:paraId="2EACFD26" w14:textId="77777777" w:rsidR="008C5F0C" w:rsidRPr="00175DF5" w:rsidRDefault="008C5F0C"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D7858B2" w14:textId="77777777" w:rsidR="008C5F0C" w:rsidRPr="00175DF5" w:rsidRDefault="008C5F0C" w:rsidP="009B6BD4">
            <w:pPr>
              <w:rPr>
                <w:rFonts w:ascii="Arial" w:hAnsi="Arial" w:cs="Arial"/>
                <w:sz w:val="18"/>
                <w:szCs w:val="18"/>
              </w:rPr>
            </w:pPr>
            <w:r>
              <w:rPr>
                <w:rFonts w:ascii="Arial" w:hAnsi="Arial" w:cs="Arial"/>
                <w:sz w:val="18"/>
                <w:szCs w:val="18"/>
              </w:rPr>
              <w:t xml:space="preserve">DNR does not have ‘dedicated staff’ but informally has staff fulfilling data stewardship roles. As the </w:t>
            </w:r>
            <w:proofErr w:type="spellStart"/>
            <w:r>
              <w:rPr>
                <w:rFonts w:ascii="Arial" w:hAnsi="Arial" w:cs="Arial"/>
                <w:sz w:val="18"/>
                <w:szCs w:val="18"/>
              </w:rPr>
              <w:t>MoGEM</w:t>
            </w:r>
            <w:proofErr w:type="spellEnd"/>
            <w:r>
              <w:rPr>
                <w:rFonts w:ascii="Arial" w:hAnsi="Arial" w:cs="Arial"/>
                <w:sz w:val="18"/>
                <w:szCs w:val="18"/>
              </w:rPr>
              <w:t xml:space="preserve"> project moves forward, DNR will continue to evaluate its approach to staffing and roles related to master data management and data stewardship.</w:t>
            </w:r>
          </w:p>
        </w:tc>
      </w:tr>
      <w:tr w:rsidR="008C5F0C" w:rsidRPr="00E97C57" w14:paraId="4BD982D2" w14:textId="77777777" w:rsidTr="00D825F7">
        <w:trPr>
          <w:cantSplit/>
        </w:trPr>
        <w:tc>
          <w:tcPr>
            <w:tcW w:w="2700" w:type="dxa"/>
            <w:tcBorders>
              <w:right w:val="single" w:sz="4" w:space="0" w:color="969696"/>
            </w:tcBorders>
          </w:tcPr>
          <w:p w14:paraId="1B08AA36" w14:textId="77777777" w:rsidR="008C5F0C" w:rsidRPr="00175DF5" w:rsidRDefault="008C5F0C"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6768F31" w14:textId="77777777" w:rsidR="008C5F0C" w:rsidRDefault="008C5F0C" w:rsidP="009B6BD4">
            <w:pPr>
              <w:rPr>
                <w:rFonts w:ascii="Arial" w:hAnsi="Arial" w:cs="Arial"/>
                <w:sz w:val="18"/>
                <w:szCs w:val="18"/>
              </w:rPr>
            </w:pPr>
            <w:r>
              <w:rPr>
                <w:rFonts w:ascii="Arial" w:hAnsi="Arial" w:cs="Arial"/>
                <w:sz w:val="18"/>
                <w:szCs w:val="18"/>
              </w:rPr>
              <w:t xml:space="preserve">DNR does not currently have defined processes and SOPs related to reconciliation and sharing/integration of facility data. Historically, DNR systems have not done much sharing of data externally and internally. Where sharing is occurring, it is most likely in the form of reports. The ongoing </w:t>
            </w:r>
            <w:proofErr w:type="spellStart"/>
            <w:r>
              <w:rPr>
                <w:rFonts w:ascii="Arial" w:hAnsi="Arial" w:cs="Arial"/>
                <w:sz w:val="18"/>
                <w:szCs w:val="18"/>
              </w:rPr>
              <w:t>MoGEM</w:t>
            </w:r>
            <w:proofErr w:type="spellEnd"/>
            <w:r>
              <w:rPr>
                <w:rFonts w:ascii="Arial" w:hAnsi="Arial" w:cs="Arial"/>
                <w:sz w:val="18"/>
                <w:szCs w:val="18"/>
              </w:rPr>
              <w:t xml:space="preserve"> project and associated roadmap is beginning to address some of these areas.</w:t>
            </w:r>
          </w:p>
          <w:p w14:paraId="7D601FC4" w14:textId="77777777" w:rsidR="008C5F0C" w:rsidRDefault="008C5F0C" w:rsidP="009B6BD4">
            <w:pPr>
              <w:rPr>
                <w:rFonts w:ascii="Arial" w:hAnsi="Arial" w:cs="Arial"/>
                <w:sz w:val="18"/>
                <w:szCs w:val="18"/>
              </w:rPr>
            </w:pPr>
          </w:p>
          <w:p w14:paraId="6BAFA1A7" w14:textId="77777777" w:rsidR="008C5F0C" w:rsidRPr="00175DF5" w:rsidRDefault="008C5F0C" w:rsidP="009B6BD4">
            <w:pPr>
              <w:rPr>
                <w:rFonts w:ascii="Arial" w:hAnsi="Arial" w:cs="Arial"/>
                <w:sz w:val="18"/>
                <w:szCs w:val="18"/>
              </w:rPr>
            </w:pPr>
            <w:proofErr w:type="spellStart"/>
            <w:r>
              <w:rPr>
                <w:rFonts w:ascii="Arial" w:hAnsi="Arial" w:cs="Arial"/>
                <w:sz w:val="18"/>
                <w:szCs w:val="18"/>
              </w:rPr>
              <w:t>MoGEM</w:t>
            </w:r>
            <w:proofErr w:type="spellEnd"/>
            <w:r>
              <w:rPr>
                <w:rFonts w:ascii="Arial" w:hAnsi="Arial" w:cs="Arial"/>
                <w:sz w:val="18"/>
                <w:szCs w:val="18"/>
              </w:rPr>
              <w:t xml:space="preserve"> will include business rules that cover scenarios where</w:t>
            </w:r>
            <w:r w:rsidR="004A6D09">
              <w:rPr>
                <w:rFonts w:ascii="Arial" w:hAnsi="Arial" w:cs="Arial"/>
                <w:sz w:val="18"/>
                <w:szCs w:val="18"/>
              </w:rPr>
              <w:t>,</w:t>
            </w:r>
            <w:r>
              <w:rPr>
                <w:rFonts w:ascii="Arial" w:hAnsi="Arial" w:cs="Arial"/>
                <w:sz w:val="18"/>
                <w:szCs w:val="18"/>
              </w:rPr>
              <w:t xml:space="preserve"> if certain rules are met between the data in program applications and MDM, automatic merging can occur.</w:t>
            </w:r>
          </w:p>
        </w:tc>
      </w:tr>
      <w:tr w:rsidR="008C5F0C" w:rsidRPr="00E97C57" w14:paraId="255A0E02" w14:textId="77777777" w:rsidTr="00D825F7">
        <w:trPr>
          <w:cantSplit/>
        </w:trPr>
        <w:tc>
          <w:tcPr>
            <w:tcW w:w="2700" w:type="dxa"/>
            <w:tcBorders>
              <w:right w:val="single" w:sz="4" w:space="0" w:color="969696"/>
            </w:tcBorders>
          </w:tcPr>
          <w:p w14:paraId="727C9591" w14:textId="77777777" w:rsidR="008C5F0C" w:rsidRPr="00175DF5" w:rsidRDefault="008C5F0C"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082CF5E" w14:textId="77777777" w:rsidR="008C5F0C" w:rsidRPr="00175DF5" w:rsidRDefault="008C5F0C" w:rsidP="009B6BD4">
            <w:pPr>
              <w:rPr>
                <w:rFonts w:ascii="Arial" w:hAnsi="Arial" w:cs="Arial"/>
                <w:sz w:val="18"/>
                <w:szCs w:val="18"/>
              </w:rPr>
            </w:pPr>
            <w:r>
              <w:rPr>
                <w:rFonts w:ascii="Arial" w:hAnsi="Arial" w:cs="Arial"/>
                <w:sz w:val="18"/>
                <w:szCs w:val="18"/>
              </w:rPr>
              <w:t xml:space="preserve">The Governance Board formed with the </w:t>
            </w:r>
            <w:proofErr w:type="spellStart"/>
            <w:r>
              <w:rPr>
                <w:rFonts w:ascii="Arial" w:hAnsi="Arial" w:cs="Arial"/>
                <w:sz w:val="18"/>
                <w:szCs w:val="18"/>
              </w:rPr>
              <w:t>MoGEM</w:t>
            </w:r>
            <w:proofErr w:type="spellEnd"/>
            <w:r>
              <w:rPr>
                <w:rFonts w:ascii="Arial" w:hAnsi="Arial" w:cs="Arial"/>
                <w:sz w:val="18"/>
                <w:szCs w:val="18"/>
              </w:rPr>
              <w:t xml:space="preserve"> effort is developing what these types of processes are going to be for DNR. Eventually the Governance Board will develop the processes and define standards for data integrity and quality.</w:t>
            </w:r>
          </w:p>
        </w:tc>
      </w:tr>
      <w:tr w:rsidR="008C5F0C" w:rsidRPr="00E97C57" w14:paraId="1354D9C5" w14:textId="77777777" w:rsidTr="00D825F7">
        <w:trPr>
          <w:cantSplit/>
        </w:trPr>
        <w:tc>
          <w:tcPr>
            <w:tcW w:w="2700" w:type="dxa"/>
            <w:tcBorders>
              <w:right w:val="single" w:sz="4" w:space="0" w:color="969696"/>
            </w:tcBorders>
          </w:tcPr>
          <w:p w14:paraId="0AD839CC" w14:textId="77777777" w:rsidR="008C5F0C" w:rsidRPr="00175DF5" w:rsidRDefault="008C5F0C" w:rsidP="009B6BD4">
            <w:pPr>
              <w:rPr>
                <w:rFonts w:ascii="Arial" w:hAnsi="Arial" w:cs="Arial"/>
                <w:sz w:val="18"/>
                <w:szCs w:val="18"/>
              </w:rPr>
            </w:pPr>
            <w:r w:rsidRPr="00175DF5">
              <w:rPr>
                <w:rFonts w:ascii="Arial" w:hAnsi="Arial" w:cs="Arial"/>
                <w:sz w:val="18"/>
                <w:szCs w:val="18"/>
              </w:rPr>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Pr>
                <w:rFonts w:ascii="Arial" w:hAnsi="Arial" w:cs="Arial"/>
                <w:sz w:val="18"/>
                <w:szCs w:val="18"/>
              </w:rPr>
              <w:t>‘</w:t>
            </w:r>
            <w:r w:rsidRPr="00175DF5">
              <w:rPr>
                <w:rFonts w:ascii="Arial" w:hAnsi="Arial" w:cs="Arial"/>
                <w:sz w:val="18"/>
                <w:szCs w:val="18"/>
              </w:rPr>
              <w:t>count</w:t>
            </w:r>
            <w:r>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242DFD22" w14:textId="77777777" w:rsidR="008C5F0C" w:rsidRPr="00175DF5" w:rsidRDefault="008C5F0C"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8C5F0C" w:rsidRPr="00E97C57" w14:paraId="38CCD7B5" w14:textId="77777777" w:rsidTr="00D825F7">
        <w:trPr>
          <w:cantSplit/>
        </w:trPr>
        <w:tc>
          <w:tcPr>
            <w:tcW w:w="2700" w:type="dxa"/>
            <w:tcBorders>
              <w:right w:val="single" w:sz="4" w:space="0" w:color="969696"/>
            </w:tcBorders>
          </w:tcPr>
          <w:p w14:paraId="39331AEE" w14:textId="77777777" w:rsidR="008C5F0C" w:rsidRPr="00175DF5" w:rsidRDefault="008C5F0C"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789CF76C" w14:textId="77777777" w:rsidR="008C5F0C" w:rsidRPr="00175DF5" w:rsidRDefault="008C5F0C" w:rsidP="009B6BD4">
            <w:pPr>
              <w:rPr>
                <w:rFonts w:ascii="Arial" w:hAnsi="Arial" w:cs="Arial"/>
                <w:sz w:val="18"/>
                <w:szCs w:val="18"/>
              </w:rPr>
            </w:pPr>
            <w:r>
              <w:rPr>
                <w:rFonts w:ascii="Arial" w:hAnsi="Arial" w:cs="Arial"/>
                <w:sz w:val="18"/>
                <w:szCs w:val="18"/>
              </w:rPr>
              <w:t xml:space="preserve">The IBM </w:t>
            </w:r>
            <w:proofErr w:type="spellStart"/>
            <w:r>
              <w:rPr>
                <w:rFonts w:ascii="Arial" w:hAnsi="Arial" w:cs="Arial"/>
                <w:sz w:val="18"/>
                <w:szCs w:val="18"/>
              </w:rPr>
              <w:t>Infosphere</w:t>
            </w:r>
            <w:proofErr w:type="spellEnd"/>
            <w:r>
              <w:rPr>
                <w:rFonts w:ascii="Arial" w:hAnsi="Arial" w:cs="Arial"/>
                <w:sz w:val="18"/>
                <w:szCs w:val="18"/>
              </w:rPr>
              <w:t xml:space="preserve"> Master Data Management tool has the ability to log history. The tool refers to this is ‘survivorship.’ Facility closure denoting is also expected to be handled with out-of-the-box </w:t>
            </w:r>
            <w:proofErr w:type="spellStart"/>
            <w:r>
              <w:rPr>
                <w:rFonts w:ascii="Arial" w:hAnsi="Arial" w:cs="Arial"/>
                <w:sz w:val="18"/>
                <w:szCs w:val="18"/>
              </w:rPr>
              <w:t>Infosphere</w:t>
            </w:r>
            <w:proofErr w:type="spellEnd"/>
            <w:r>
              <w:rPr>
                <w:rFonts w:ascii="Arial" w:hAnsi="Arial" w:cs="Arial"/>
                <w:sz w:val="18"/>
                <w:szCs w:val="18"/>
              </w:rPr>
              <w:t xml:space="preserve"> capabilities.</w:t>
            </w:r>
          </w:p>
        </w:tc>
      </w:tr>
      <w:tr w:rsidR="008C5F0C" w:rsidRPr="00E97C57" w14:paraId="396566FD" w14:textId="77777777" w:rsidTr="00D825F7">
        <w:trPr>
          <w:cantSplit/>
        </w:trPr>
        <w:tc>
          <w:tcPr>
            <w:tcW w:w="2700" w:type="dxa"/>
            <w:tcBorders>
              <w:right w:val="single" w:sz="4" w:space="0" w:color="969696"/>
            </w:tcBorders>
          </w:tcPr>
          <w:p w14:paraId="257BFCC5" w14:textId="77777777" w:rsidR="008C5F0C" w:rsidRPr="00175DF5" w:rsidRDefault="008C5F0C"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209CC605" w14:textId="77777777" w:rsidR="008C5F0C" w:rsidRPr="00175DF5" w:rsidRDefault="008C5F0C" w:rsidP="009B6BD4">
            <w:pPr>
              <w:keepNext/>
              <w:rPr>
                <w:rFonts w:ascii="Arial" w:hAnsi="Arial" w:cs="Arial"/>
                <w:sz w:val="18"/>
                <w:szCs w:val="18"/>
              </w:rPr>
            </w:pPr>
            <w:r>
              <w:rPr>
                <w:rFonts w:ascii="Arial" w:hAnsi="Arial" w:cs="Arial"/>
                <w:sz w:val="18"/>
                <w:szCs w:val="18"/>
              </w:rPr>
              <w:t>DNR does not compare data with federal facility data regularly. DNR sends data through CDX/EN to programmatic systems at EPA and is aware that there are some significant data quality issues at a detailed level.</w:t>
            </w:r>
          </w:p>
        </w:tc>
      </w:tr>
    </w:tbl>
    <w:p w14:paraId="0A1EBF74" w14:textId="77777777" w:rsidR="007710B2" w:rsidRDefault="007710B2" w:rsidP="00CC04A6">
      <w:pPr>
        <w:pStyle w:val="Heading3"/>
      </w:pPr>
      <w:bookmarkStart w:id="54" w:name="_Ref444021680"/>
      <w:r>
        <w:lastRenderedPageBreak/>
        <w:t>Data Model</w:t>
      </w:r>
      <w:bookmarkEnd w:id="54"/>
    </w:p>
    <w:p w14:paraId="58A3897A" w14:textId="77777777" w:rsidR="007710B2" w:rsidRDefault="007710B2" w:rsidP="007710B2">
      <w:pPr>
        <w:pStyle w:val="BodyText"/>
      </w:pPr>
      <w:r>
        <w:t xml:space="preserve">The </w:t>
      </w:r>
      <w:proofErr w:type="spellStart"/>
      <w:r w:rsidRPr="004A7BBB">
        <w:t>MoGEM</w:t>
      </w:r>
      <w:proofErr w:type="spellEnd"/>
      <w:r w:rsidRPr="004A7BBB">
        <w:t xml:space="preserve"> </w:t>
      </w:r>
      <w:r w:rsidRPr="007A0827">
        <w:rPr>
          <w:i/>
        </w:rPr>
        <w:t>Technology Roadmap and Architecture Plan</w:t>
      </w:r>
      <w:r w:rsidRPr="004A7BBB">
        <w:t xml:space="preserve"> </w:t>
      </w:r>
      <w:r>
        <w:t xml:space="preserve">and </w:t>
      </w:r>
      <w:r w:rsidRPr="007A0827">
        <w:rPr>
          <w:i/>
        </w:rPr>
        <w:t>Future Vision</w:t>
      </w:r>
      <w:r>
        <w:t xml:space="preserve"> documents note the importance of creating a well-planned and flexible data model to support the success of the DNR’s master data management efforts. MDM vendors evaluated by DNR did not include models for environmental programs. The logical data model created by DNR for </w:t>
      </w:r>
      <w:proofErr w:type="spellStart"/>
      <w:r>
        <w:t>MoGEM</w:t>
      </w:r>
      <w:proofErr w:type="spellEnd"/>
      <w:r>
        <w:t xml:space="preserve"> defines the following domains (definitions are from the </w:t>
      </w:r>
      <w:proofErr w:type="spellStart"/>
      <w:r w:rsidRPr="007A0827">
        <w:rPr>
          <w:i/>
        </w:rPr>
        <w:t>MoGEM</w:t>
      </w:r>
      <w:proofErr w:type="spellEnd"/>
      <w:r w:rsidRPr="007A0827">
        <w:rPr>
          <w:i/>
        </w:rPr>
        <w:t xml:space="preserve"> Logical Data Model v1.1 FINAL</w:t>
      </w:r>
      <w:r>
        <w:rPr>
          <w:i/>
        </w:rPr>
        <w:t xml:space="preserve"> </w:t>
      </w:r>
      <w:r>
        <w:t>document):</w:t>
      </w:r>
    </w:p>
    <w:p w14:paraId="14DDF0F8" w14:textId="3298699D" w:rsidR="007710B2" w:rsidRPr="008B5705" w:rsidRDefault="007710B2" w:rsidP="007710B2">
      <w:pPr>
        <w:pStyle w:val="BodyText"/>
        <w:numPr>
          <w:ilvl w:val="0"/>
          <w:numId w:val="53"/>
        </w:numPr>
      </w:pPr>
      <w:r w:rsidRPr="008B5705">
        <w:t xml:space="preserve">Organization Domain </w:t>
      </w:r>
      <w:r w:rsidR="00A25636" w:rsidRPr="008B5705">
        <w:t>–</w:t>
      </w:r>
      <w:r w:rsidRPr="008B5705">
        <w:t xml:space="preserve"> The Organization Domain stores data for an organization. An ‘</w:t>
      </w:r>
      <w:r w:rsidRPr="008B5705">
        <w:rPr>
          <w:rStyle w:val="Emphasis"/>
          <w:b w:val="0"/>
          <w:sz w:val="24"/>
        </w:rPr>
        <w:t>organization’</w:t>
      </w:r>
      <w:r w:rsidRPr="008B5705">
        <w:t xml:space="preserve"> is a company, government entity, or non-profit responsible for activities at one or more associated Regulated Entities or related to one or more Person</w:t>
      </w:r>
      <w:r w:rsidR="00457627" w:rsidRPr="008B5705">
        <w:t>s</w:t>
      </w:r>
      <w:r w:rsidRPr="008B5705">
        <w:t>.</w:t>
      </w:r>
    </w:p>
    <w:p w14:paraId="2172149D" w14:textId="1C18759E" w:rsidR="007710B2" w:rsidRPr="008B5705" w:rsidRDefault="007710B2" w:rsidP="007710B2">
      <w:pPr>
        <w:pStyle w:val="BodyText"/>
        <w:numPr>
          <w:ilvl w:val="0"/>
          <w:numId w:val="53"/>
        </w:numPr>
      </w:pPr>
      <w:r w:rsidRPr="008B5705">
        <w:t xml:space="preserve">Person Domain </w:t>
      </w:r>
      <w:r w:rsidR="00A25636" w:rsidRPr="008B5705">
        <w:t>–</w:t>
      </w:r>
      <w:r w:rsidRPr="008B5705">
        <w:t xml:space="preserve"> The Person Domain stores data for a person. A ‘</w:t>
      </w:r>
      <w:r w:rsidRPr="008B5705">
        <w:rPr>
          <w:rStyle w:val="Emphasis"/>
          <w:b w:val="0"/>
          <w:sz w:val="24"/>
        </w:rPr>
        <w:t>person’</w:t>
      </w:r>
      <w:r w:rsidRPr="008B5705">
        <w:t xml:space="preserve"> is an individual responsible for activities at one or more associated Regulated Entities or related to one or more Organizations.</w:t>
      </w:r>
    </w:p>
    <w:p w14:paraId="308D9F8E" w14:textId="7164F01C" w:rsidR="007710B2" w:rsidRPr="008B5705" w:rsidRDefault="007710B2" w:rsidP="007710B2">
      <w:pPr>
        <w:pStyle w:val="BodyText"/>
        <w:numPr>
          <w:ilvl w:val="0"/>
          <w:numId w:val="53"/>
        </w:numPr>
      </w:pPr>
      <w:r w:rsidRPr="008B5705">
        <w:t xml:space="preserve">Regulated Entity Domain </w:t>
      </w:r>
      <w:r w:rsidR="00A25636" w:rsidRPr="008B5705">
        <w:t>–</w:t>
      </w:r>
      <w:r w:rsidRPr="008B5705">
        <w:t xml:space="preserve"> The Regulated Entity domain stores data for a regulated entity. A ‘</w:t>
      </w:r>
      <w:r w:rsidRPr="008B5705">
        <w:rPr>
          <w:rStyle w:val="Emphasis"/>
          <w:b w:val="0"/>
          <w:sz w:val="24"/>
        </w:rPr>
        <w:t xml:space="preserve">regulated entity’ </w:t>
      </w:r>
      <w:r w:rsidRPr="008B5705">
        <w:t>is a facility, site, unit, or business that is regulated by DNR.</w:t>
      </w:r>
    </w:p>
    <w:p w14:paraId="442EE03B" w14:textId="485C477A" w:rsidR="007710B2" w:rsidRPr="008B5705" w:rsidRDefault="007710B2" w:rsidP="007710B2">
      <w:pPr>
        <w:pStyle w:val="BodyText"/>
        <w:numPr>
          <w:ilvl w:val="0"/>
          <w:numId w:val="53"/>
        </w:numPr>
      </w:pPr>
      <w:r w:rsidRPr="008B5705">
        <w:t xml:space="preserve">Regulated Person Domain </w:t>
      </w:r>
      <w:r w:rsidR="00A25636" w:rsidRPr="008B5705">
        <w:t>–</w:t>
      </w:r>
      <w:r w:rsidRPr="008B5705">
        <w:t xml:space="preserve"> The Regulated Person domain stores data for a regulated person. A ‘</w:t>
      </w:r>
      <w:r w:rsidRPr="008B5705">
        <w:rPr>
          <w:rStyle w:val="Emphasis"/>
          <w:b w:val="0"/>
          <w:sz w:val="24"/>
        </w:rPr>
        <w:t xml:space="preserve">regulated person’ </w:t>
      </w:r>
      <w:r w:rsidRPr="008B5705">
        <w:t>is person that is licensed or regulated by DNR.</w:t>
      </w:r>
    </w:p>
    <w:p w14:paraId="555D0283" w14:textId="172EDCFA" w:rsidR="007710B2" w:rsidRPr="008B5705" w:rsidRDefault="007710B2" w:rsidP="007710B2">
      <w:pPr>
        <w:pStyle w:val="BodyText"/>
        <w:numPr>
          <w:ilvl w:val="0"/>
          <w:numId w:val="53"/>
        </w:numPr>
      </w:pPr>
      <w:r w:rsidRPr="008B5705">
        <w:t xml:space="preserve">Program Interest Domain </w:t>
      </w:r>
      <w:r w:rsidR="00A25636" w:rsidRPr="008B5705">
        <w:t>–</w:t>
      </w:r>
      <w:r w:rsidRPr="008B5705">
        <w:t xml:space="preserve"> The Program Interest domain stores values used for program interests associated to regulated entities and persons.</w:t>
      </w:r>
    </w:p>
    <w:p w14:paraId="6C363594" w14:textId="4623B7D1" w:rsidR="007710B2" w:rsidRDefault="00005052" w:rsidP="007710B2">
      <w:pPr>
        <w:pStyle w:val="BodyText"/>
      </w:pPr>
      <w:r>
        <w:fldChar w:fldCharType="begin"/>
      </w:r>
      <w:r>
        <w:instrText xml:space="preserve"> REF _Ref443728506 \h </w:instrText>
      </w:r>
      <w:r>
        <w:fldChar w:fldCharType="separate"/>
      </w:r>
      <w:r w:rsidR="00DF5EDF">
        <w:t xml:space="preserve">Figure </w:t>
      </w:r>
      <w:r w:rsidR="00DF5EDF">
        <w:rPr>
          <w:noProof/>
        </w:rPr>
        <w:t>3</w:t>
      </w:r>
      <w:r w:rsidR="00DF5EDF">
        <w:noBreakHyphen/>
      </w:r>
      <w:r w:rsidR="00DF5EDF">
        <w:rPr>
          <w:noProof/>
        </w:rPr>
        <w:t>2</w:t>
      </w:r>
      <w:r>
        <w:fldChar w:fldCharType="end"/>
      </w:r>
      <w:r w:rsidR="007710B2">
        <w:t xml:space="preserve"> depicts the </w:t>
      </w:r>
      <w:proofErr w:type="spellStart"/>
      <w:r w:rsidR="007710B2">
        <w:t>MoGEM’s</w:t>
      </w:r>
      <w:proofErr w:type="spellEnd"/>
      <w:r w:rsidR="007710B2">
        <w:t xml:space="preserve"> vision for the relationship between domains.</w:t>
      </w:r>
    </w:p>
    <w:p w14:paraId="76B24E5F" w14:textId="77777777" w:rsidR="007710B2" w:rsidRDefault="007710B2" w:rsidP="007710B2">
      <w:pPr>
        <w:pStyle w:val="BodyText"/>
        <w:keepNext/>
        <w:jc w:val="center"/>
      </w:pPr>
      <w:r>
        <w:rPr>
          <w:noProof/>
        </w:rPr>
        <w:lastRenderedPageBreak/>
        <w:drawing>
          <wp:inline distT="0" distB="0" distL="0" distR="0" wp14:anchorId="33D47F4A" wp14:editId="7A2412E5">
            <wp:extent cx="5943600" cy="5658486"/>
            <wp:effectExtent l="0" t="0" r="0" b="0"/>
            <wp:docPr id="12934187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943600" cy="5658486"/>
                    </a:xfrm>
                    <a:prstGeom prst="rect">
                      <a:avLst/>
                    </a:prstGeom>
                  </pic:spPr>
                </pic:pic>
              </a:graphicData>
            </a:graphic>
          </wp:inline>
        </w:drawing>
      </w:r>
    </w:p>
    <w:p w14:paraId="31758A06" w14:textId="72FE1309" w:rsidR="00D008B5" w:rsidRDefault="007710B2" w:rsidP="0022076B">
      <w:pPr>
        <w:pStyle w:val="Caption"/>
      </w:pPr>
      <w:bookmarkStart w:id="55" w:name="_Ref443728506"/>
      <w:bookmarkStart w:id="56" w:name="_Toc443931176"/>
      <w:bookmarkStart w:id="57" w:name="_Toc448850887"/>
      <w:r>
        <w:t xml:space="preserve">Figure </w:t>
      </w:r>
      <w:r w:rsidR="003D3BE2">
        <w:fldChar w:fldCharType="begin"/>
      </w:r>
      <w:r w:rsidR="003D3BE2">
        <w:instrText xml:space="preserve"> STYLEREF 1 \s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w:instrText>
      </w:r>
      <w:r w:rsidR="003D3BE2">
        <w:instrText xml:space="preserve">ARABIC \s 1 </w:instrText>
      </w:r>
      <w:r w:rsidR="003D3BE2">
        <w:fldChar w:fldCharType="separate"/>
      </w:r>
      <w:r w:rsidR="00DF5EDF">
        <w:rPr>
          <w:noProof/>
        </w:rPr>
        <w:t>2</w:t>
      </w:r>
      <w:r w:rsidR="003D3BE2">
        <w:rPr>
          <w:noProof/>
        </w:rPr>
        <w:fldChar w:fldCharType="end"/>
      </w:r>
      <w:bookmarkEnd w:id="55"/>
      <w:r>
        <w:t xml:space="preserve"> </w:t>
      </w:r>
      <w:proofErr w:type="spellStart"/>
      <w:r>
        <w:t>MoGEM</w:t>
      </w:r>
      <w:proofErr w:type="spellEnd"/>
      <w:r>
        <w:t xml:space="preserve"> Domain Model</w:t>
      </w:r>
      <w:bookmarkEnd w:id="56"/>
      <w:bookmarkEnd w:id="57"/>
    </w:p>
    <w:p w14:paraId="053CD73C" w14:textId="77777777" w:rsidR="007710B2" w:rsidRDefault="007710B2" w:rsidP="00CC04A6">
      <w:pPr>
        <w:pStyle w:val="Heading3"/>
      </w:pPr>
      <w:r>
        <w:t>Lessons Learned and Challenges</w:t>
      </w:r>
    </w:p>
    <w:p w14:paraId="0A19BE1D" w14:textId="77777777" w:rsidR="007710B2" w:rsidRDefault="007710B2" w:rsidP="007710B2">
      <w:pPr>
        <w:pStyle w:val="BodyText"/>
      </w:pPr>
      <w:r>
        <w:t xml:space="preserve">Given Missouri’s maturity status of being in the planning phases of facility master data management at the time of the discovery session, lessons learned or challenges discussion was a less significant part of the conversation. Some of the challenges that DNR faces as it moves forward with </w:t>
      </w:r>
      <w:proofErr w:type="spellStart"/>
      <w:r>
        <w:t>MoGEM</w:t>
      </w:r>
      <w:proofErr w:type="spellEnd"/>
      <w:r>
        <w:t xml:space="preserve"> were identified:</w:t>
      </w:r>
    </w:p>
    <w:p w14:paraId="189F238C" w14:textId="77777777" w:rsidR="007710B2" w:rsidRDefault="007710B2" w:rsidP="007710B2">
      <w:pPr>
        <w:pStyle w:val="BodyText"/>
        <w:numPr>
          <w:ilvl w:val="0"/>
          <w:numId w:val="54"/>
        </w:numPr>
      </w:pPr>
      <w:r>
        <w:t>MDM vendors that DNR evaluated do not have existing models for environmental data. Models to work from already exist in some domain areas. DNR had to define its own domains and data model for environmental facility MDM.</w:t>
      </w:r>
    </w:p>
    <w:p w14:paraId="2C237080" w14:textId="77777777" w:rsidR="007710B2" w:rsidRDefault="007710B2" w:rsidP="007710B2">
      <w:pPr>
        <w:pStyle w:val="BodyText"/>
        <w:numPr>
          <w:ilvl w:val="0"/>
          <w:numId w:val="54"/>
        </w:numPr>
      </w:pPr>
      <w:r>
        <w:t xml:space="preserve">The number of program interests being evaluated and put on the roadmap for integration into MDM is a significant challenge for DNR. In order to group integration into planned </w:t>
      </w:r>
      <w:r>
        <w:lastRenderedPageBreak/>
        <w:t>phases, DNR evaluated nearly 80 program interests for, among other things, technical readiness, business readiness, and business importance.</w:t>
      </w:r>
    </w:p>
    <w:p w14:paraId="669FB2A4" w14:textId="61F1AEAE" w:rsidR="007710B2" w:rsidRDefault="007710B2" w:rsidP="007710B2">
      <w:pPr>
        <w:pStyle w:val="BodyText"/>
        <w:numPr>
          <w:ilvl w:val="0"/>
          <w:numId w:val="54"/>
        </w:numPr>
      </w:pPr>
      <w:r>
        <w:t xml:space="preserve">DNR has identified program interests that are not currently in a </w:t>
      </w:r>
      <w:r w:rsidR="00AC712A">
        <w:t>‘</w:t>
      </w:r>
      <w:r>
        <w:t>modernized platform</w:t>
      </w:r>
      <w:r w:rsidR="00AC712A">
        <w:t>’</w:t>
      </w:r>
      <w:r>
        <w:t xml:space="preserve"> for integration into MDM. These program interests are identified for later phases as they pose the challenge of requiring that they be modernized prior to integration with MDM.</w:t>
      </w:r>
    </w:p>
    <w:p w14:paraId="17953D1C" w14:textId="77777777" w:rsidR="007710B2" w:rsidRPr="008F7F25" w:rsidRDefault="007710B2" w:rsidP="0022076B">
      <w:pPr>
        <w:pStyle w:val="BodyText"/>
        <w:numPr>
          <w:ilvl w:val="0"/>
          <w:numId w:val="54"/>
        </w:numPr>
      </w:pPr>
      <w:r>
        <w:t>DNR faces challenges with staffing to schedule and perform the required work related to the phased integration of their program interests.</w:t>
      </w:r>
    </w:p>
    <w:p w14:paraId="5356147E" w14:textId="77777777" w:rsidR="000C6E99" w:rsidRDefault="000C6E99" w:rsidP="00CC04A6">
      <w:pPr>
        <w:pStyle w:val="Heading2"/>
      </w:pPr>
      <w:bookmarkStart w:id="58" w:name="_Toc448850856"/>
      <w:r>
        <w:t>Wyoming Discovery Session</w:t>
      </w:r>
      <w:bookmarkEnd w:id="58"/>
    </w:p>
    <w:p w14:paraId="285CFDE4" w14:textId="77777777" w:rsidR="00D435BF" w:rsidRDefault="00D435BF" w:rsidP="00D435BF">
      <w:pPr>
        <w:pStyle w:val="BodyText"/>
      </w:pPr>
      <w:r>
        <w:t>The Wyoming discovery session was held by conference call on November 1</w:t>
      </w:r>
      <w:r w:rsidR="00207DE4">
        <w:t>6</w:t>
      </w:r>
      <w:r>
        <w:t>, 201</w:t>
      </w:r>
      <w:r w:rsidR="00207DE4">
        <w:t>5</w:t>
      </w:r>
      <w:r>
        <w:t xml:space="preserve">. The following materials were provided by </w:t>
      </w:r>
      <w:r w:rsidR="003E5FAA">
        <w:t>Wyoming</w:t>
      </w:r>
      <w:r>
        <w:t xml:space="preserve"> either prior to or shortly after the discovery session.</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435BF" w:rsidRPr="00FE067C" w14:paraId="0E5FA4A9" w14:textId="77777777" w:rsidTr="00A82276">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1284DEAF" w14:textId="77777777" w:rsidR="00D435BF" w:rsidRPr="0058012A" w:rsidRDefault="00BA526F" w:rsidP="00A82276">
            <w:pPr>
              <w:spacing w:before="80" w:after="80"/>
              <w:jc w:val="center"/>
              <w:rPr>
                <w:rFonts w:ascii="Arial" w:hAnsi="Arial"/>
                <w:b/>
                <w:color w:val="000000"/>
                <w:sz w:val="18"/>
                <w:szCs w:val="18"/>
              </w:rPr>
            </w:pPr>
            <w:r>
              <w:rPr>
                <w:rFonts w:ascii="Arial" w:eastAsia="Arial" w:hAnsi="Arial" w:cs="Arial"/>
                <w:b/>
                <w:bCs/>
                <w:color w:val="000000" w:themeColor="text1"/>
                <w:sz w:val="18"/>
                <w:szCs w:val="18"/>
              </w:rPr>
              <w:t>Wyoming</w:t>
            </w:r>
            <w:r w:rsidR="00D435BF">
              <w:rPr>
                <w:rFonts w:ascii="Arial" w:eastAsia="Arial" w:hAnsi="Arial" w:cs="Arial"/>
                <w:b/>
                <w:bCs/>
                <w:color w:val="000000" w:themeColor="text1"/>
                <w:sz w:val="18"/>
                <w:szCs w:val="18"/>
              </w:rPr>
              <w:t xml:space="preserve"> Discovery Session Materials Provided</w:t>
            </w:r>
          </w:p>
        </w:tc>
      </w:tr>
      <w:tr w:rsidR="00D435BF" w:rsidRPr="00FE067C" w14:paraId="7F8D1080" w14:textId="77777777" w:rsidTr="00A82276">
        <w:trPr>
          <w:cantSplit/>
          <w:trHeight w:val="701"/>
        </w:trPr>
        <w:tc>
          <w:tcPr>
            <w:tcW w:w="9565" w:type="dxa"/>
            <w:tcBorders>
              <w:top w:val="single" w:sz="4" w:space="0" w:color="5F5F5F"/>
              <w:left w:val="single" w:sz="4" w:space="0" w:color="auto"/>
              <w:bottom w:val="single" w:sz="4" w:space="0" w:color="auto"/>
              <w:right w:val="single" w:sz="4" w:space="0" w:color="auto"/>
            </w:tcBorders>
          </w:tcPr>
          <w:p w14:paraId="063CAD02"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Project Overview—WY DEQ Facilities Reconciliation-June2012</w:t>
            </w:r>
          </w:p>
          <w:p w14:paraId="60C5CF63"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Profiler—ERD-CME</w:t>
            </w:r>
          </w:p>
          <w:p w14:paraId="1FB1E282"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Profiler—ETL PROCESSES notes</w:t>
            </w:r>
          </w:p>
          <w:p w14:paraId="064B4B07"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Profiler—Design Specifications FINAL 9AUG13</w:t>
            </w:r>
          </w:p>
          <w:p w14:paraId="118A0F0E"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Profiler—ERD-Golden Area</w:t>
            </w:r>
          </w:p>
          <w:p w14:paraId="787058CF" w14:textId="77777777" w:rsidR="00A82276" w:rsidRDefault="00A82276" w:rsidP="00A82276">
            <w:pPr>
              <w:spacing w:before="80" w:after="120"/>
              <w:rPr>
                <w:rFonts w:ascii="Arial" w:hAnsi="Arial"/>
                <w:color w:val="000000"/>
                <w:sz w:val="18"/>
                <w:szCs w:val="18"/>
              </w:rPr>
            </w:pPr>
            <w:r>
              <w:rPr>
                <w:rFonts w:ascii="Arial" w:hAnsi="Arial"/>
                <w:color w:val="000000"/>
                <w:sz w:val="18"/>
                <w:szCs w:val="18"/>
              </w:rPr>
              <w:t>WY Site Profiler—</w:t>
            </w:r>
            <w:proofErr w:type="spellStart"/>
            <w:r>
              <w:rPr>
                <w:rFonts w:ascii="Arial" w:hAnsi="Arial"/>
                <w:color w:val="000000"/>
                <w:sz w:val="18"/>
                <w:szCs w:val="18"/>
              </w:rPr>
              <w:t>nSITE</w:t>
            </w:r>
            <w:proofErr w:type="spellEnd"/>
            <w:r>
              <w:rPr>
                <w:rFonts w:ascii="Arial" w:hAnsi="Arial"/>
                <w:color w:val="000000"/>
                <w:sz w:val="18"/>
                <w:szCs w:val="18"/>
              </w:rPr>
              <w:t xml:space="preserve"> ERDs</w:t>
            </w:r>
          </w:p>
          <w:p w14:paraId="090BFD68" w14:textId="2E408B55" w:rsidR="00A82276" w:rsidRDefault="00A82276" w:rsidP="00A82276">
            <w:pPr>
              <w:spacing w:before="80" w:after="120"/>
              <w:rPr>
                <w:rFonts w:ascii="Arial" w:hAnsi="Arial"/>
                <w:color w:val="000000"/>
                <w:sz w:val="18"/>
                <w:szCs w:val="18"/>
              </w:rPr>
            </w:pPr>
            <w:r>
              <w:rPr>
                <w:rFonts w:ascii="Arial" w:hAnsi="Arial"/>
                <w:color w:val="000000"/>
                <w:sz w:val="18"/>
                <w:szCs w:val="18"/>
              </w:rPr>
              <w:t>WY Site</w:t>
            </w:r>
            <w:r w:rsidR="00C2571E">
              <w:rPr>
                <w:rFonts w:ascii="Arial" w:hAnsi="Arial"/>
                <w:color w:val="000000"/>
                <w:sz w:val="18"/>
                <w:szCs w:val="18"/>
              </w:rPr>
              <w:t xml:space="preserve"> </w:t>
            </w:r>
            <w:r>
              <w:rPr>
                <w:rFonts w:ascii="Arial" w:hAnsi="Arial"/>
                <w:color w:val="000000"/>
                <w:sz w:val="18"/>
                <w:szCs w:val="18"/>
              </w:rPr>
              <w:t>Profiler—Update to Director 8-26-13</w:t>
            </w:r>
          </w:p>
          <w:p w14:paraId="2C052A2B" w14:textId="7D2E1411" w:rsidR="00A82276" w:rsidRDefault="00A82276" w:rsidP="00A82276">
            <w:pPr>
              <w:spacing w:before="80" w:after="120"/>
              <w:rPr>
                <w:rFonts w:ascii="Arial" w:hAnsi="Arial"/>
                <w:color w:val="000000"/>
                <w:sz w:val="18"/>
                <w:szCs w:val="18"/>
              </w:rPr>
            </w:pPr>
            <w:r>
              <w:rPr>
                <w:rFonts w:ascii="Arial" w:hAnsi="Arial"/>
                <w:color w:val="000000"/>
                <w:sz w:val="18"/>
                <w:szCs w:val="18"/>
              </w:rPr>
              <w:t>WY Site</w:t>
            </w:r>
            <w:r w:rsidR="00C2571E">
              <w:rPr>
                <w:rFonts w:ascii="Arial" w:hAnsi="Arial"/>
                <w:color w:val="000000"/>
                <w:sz w:val="18"/>
                <w:szCs w:val="18"/>
              </w:rPr>
              <w:t xml:space="preserve"> </w:t>
            </w:r>
            <w:r>
              <w:rPr>
                <w:rFonts w:ascii="Arial" w:hAnsi="Arial"/>
                <w:color w:val="000000"/>
                <w:sz w:val="18"/>
                <w:szCs w:val="18"/>
              </w:rPr>
              <w:t>Profiler—Technical Architecture Document—Final</w:t>
            </w:r>
          </w:p>
          <w:p w14:paraId="5D2F6D9D" w14:textId="77777777" w:rsidR="00D435BF" w:rsidRPr="0058012A" w:rsidRDefault="00A82276" w:rsidP="00A82276">
            <w:pPr>
              <w:spacing w:before="80" w:after="120"/>
              <w:rPr>
                <w:rFonts w:ascii="Arial" w:hAnsi="Arial"/>
                <w:color w:val="000000"/>
                <w:sz w:val="18"/>
                <w:szCs w:val="18"/>
              </w:rPr>
            </w:pPr>
            <w:proofErr w:type="spellStart"/>
            <w:r>
              <w:rPr>
                <w:rFonts w:ascii="Arial" w:hAnsi="Arial"/>
                <w:color w:val="000000"/>
                <w:sz w:val="18"/>
                <w:szCs w:val="18"/>
              </w:rPr>
              <w:t>Envl</w:t>
            </w:r>
            <w:proofErr w:type="spellEnd"/>
            <w:r>
              <w:rPr>
                <w:rFonts w:ascii="Arial" w:hAnsi="Arial"/>
                <w:color w:val="000000"/>
                <w:sz w:val="18"/>
                <w:szCs w:val="18"/>
              </w:rPr>
              <w:t xml:space="preserve"> Interests SPCME</w:t>
            </w:r>
          </w:p>
        </w:tc>
      </w:tr>
    </w:tbl>
    <w:p w14:paraId="61BEF0FD" w14:textId="77777777" w:rsidR="00263BC6" w:rsidRDefault="00263BC6"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263BC6" w:rsidRPr="00FE067C" w14:paraId="4ECBBA36" w14:textId="77777777" w:rsidTr="00224851">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753008BA" w14:textId="77777777" w:rsidR="00263BC6" w:rsidRPr="0058012A" w:rsidRDefault="00EB31AF" w:rsidP="00224851">
            <w:pPr>
              <w:spacing w:before="80" w:after="80"/>
              <w:jc w:val="center"/>
              <w:rPr>
                <w:rFonts w:ascii="Arial" w:hAnsi="Arial"/>
                <w:b/>
                <w:color w:val="000000"/>
                <w:sz w:val="18"/>
                <w:szCs w:val="18"/>
              </w:rPr>
            </w:pPr>
            <w:r>
              <w:rPr>
                <w:rFonts w:ascii="Arial" w:eastAsia="Arial" w:hAnsi="Arial" w:cs="Arial"/>
                <w:b/>
                <w:bCs/>
                <w:color w:val="000000" w:themeColor="text1"/>
                <w:sz w:val="18"/>
                <w:szCs w:val="18"/>
              </w:rPr>
              <w:t>Wyoming</w:t>
            </w:r>
            <w:r w:rsidR="00263BC6">
              <w:rPr>
                <w:rFonts w:ascii="Arial" w:eastAsia="Arial" w:hAnsi="Arial" w:cs="Arial"/>
                <w:b/>
                <w:bCs/>
                <w:color w:val="000000" w:themeColor="text1"/>
                <w:sz w:val="18"/>
                <w:szCs w:val="18"/>
              </w:rPr>
              <w:t xml:space="preserve"> Discovery Session Participants</w:t>
            </w:r>
          </w:p>
        </w:tc>
      </w:tr>
      <w:tr w:rsidR="00263BC6" w:rsidRPr="00FE067C" w14:paraId="686AC426" w14:textId="77777777" w:rsidTr="00224851">
        <w:trPr>
          <w:cantSplit/>
          <w:trHeight w:val="701"/>
        </w:trPr>
        <w:tc>
          <w:tcPr>
            <w:tcW w:w="4782" w:type="dxa"/>
            <w:tcBorders>
              <w:top w:val="single" w:sz="4" w:space="0" w:color="5F5F5F"/>
              <w:left w:val="single" w:sz="4" w:space="0" w:color="auto"/>
              <w:bottom w:val="single" w:sz="4" w:space="0" w:color="auto"/>
              <w:right w:val="nil"/>
            </w:tcBorders>
          </w:tcPr>
          <w:p w14:paraId="78B38028" w14:textId="77777777" w:rsidR="00263BC6" w:rsidRPr="0058012A" w:rsidRDefault="00942D41" w:rsidP="00224851">
            <w:pPr>
              <w:spacing w:before="80" w:after="120"/>
              <w:rPr>
                <w:rFonts w:ascii="Arial" w:hAnsi="Arial"/>
                <w:color w:val="000000"/>
                <w:sz w:val="18"/>
                <w:szCs w:val="18"/>
              </w:rPr>
            </w:pPr>
            <w:r>
              <w:rPr>
                <w:rFonts w:ascii="Arial" w:hAnsi="Arial"/>
                <w:color w:val="000000"/>
                <w:sz w:val="18"/>
                <w:szCs w:val="18"/>
              </w:rPr>
              <w:t>Ben Way, WY DEQ</w:t>
            </w:r>
          </w:p>
          <w:p w14:paraId="194876DE" w14:textId="77777777" w:rsidR="00263BC6" w:rsidRDefault="00942D41" w:rsidP="00224851">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Kimberly Hoke, MO DNR</w:t>
            </w:r>
          </w:p>
          <w:p w14:paraId="0C04F1B4" w14:textId="77777777"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Lydia Lyshevski, CGI Federal</w:t>
            </w:r>
          </w:p>
          <w:p w14:paraId="34B92BB5" w14:textId="77777777"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Ron Johnson, INDUS</w:t>
            </w:r>
          </w:p>
          <w:p w14:paraId="3ECE83C3" w14:textId="77777777" w:rsidR="00942D41" w:rsidRPr="004D468D" w:rsidRDefault="00942D41" w:rsidP="00224851">
            <w:pPr>
              <w:spacing w:before="80" w:after="120"/>
              <w:rPr>
                <w:rFonts w:ascii="Arial" w:hAnsi="Arial"/>
                <w:color w:val="000000"/>
                <w:sz w:val="18"/>
                <w:szCs w:val="18"/>
              </w:rPr>
            </w:pPr>
            <w:r>
              <w:rPr>
                <w:rFonts w:ascii="Arial" w:eastAsia="Arial" w:hAnsi="Arial" w:cs="Arial"/>
                <w:color w:val="000000" w:themeColor="text1"/>
                <w:sz w:val="18"/>
                <w:szCs w:val="18"/>
              </w:rPr>
              <w:t>Dave Smith, EPA OEI</w:t>
            </w:r>
          </w:p>
        </w:tc>
        <w:tc>
          <w:tcPr>
            <w:tcW w:w="4783" w:type="dxa"/>
            <w:tcBorders>
              <w:top w:val="single" w:sz="4" w:space="0" w:color="5F5F5F"/>
              <w:left w:val="nil"/>
              <w:bottom w:val="single" w:sz="4" w:space="0" w:color="auto"/>
              <w:right w:val="single" w:sz="4" w:space="0" w:color="auto"/>
            </w:tcBorders>
          </w:tcPr>
          <w:p w14:paraId="13A1B4D9" w14:textId="77777777" w:rsidR="00263BC6" w:rsidRPr="0058012A" w:rsidRDefault="00263BC6" w:rsidP="00224851">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14:paraId="3DA3969D" w14:textId="77777777" w:rsidR="00942D41" w:rsidRDefault="00263BC6" w:rsidP="00224851">
            <w:pPr>
              <w:spacing w:before="80" w:after="120"/>
              <w:rPr>
                <w:rFonts w:ascii="Arial" w:eastAsia="Arial" w:hAnsi="Arial" w:cs="Arial"/>
                <w:color w:val="000000" w:themeColor="text1"/>
                <w:sz w:val="18"/>
                <w:szCs w:val="18"/>
              </w:rPr>
            </w:pPr>
            <w:r w:rsidRPr="7A31E32F">
              <w:rPr>
                <w:rFonts w:ascii="Arial" w:eastAsia="Arial" w:hAnsi="Arial" w:cs="Arial"/>
                <w:color w:val="000000" w:themeColor="text1"/>
                <w:sz w:val="18"/>
                <w:szCs w:val="18"/>
              </w:rPr>
              <w:t>Lucas Gentry, CGI Federal</w:t>
            </w:r>
          </w:p>
          <w:p w14:paraId="47D5DE33" w14:textId="77777777"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 xml:space="preserve">Jimmy </w:t>
            </w:r>
            <w:proofErr w:type="spellStart"/>
            <w:r>
              <w:rPr>
                <w:rFonts w:ascii="Arial" w:eastAsia="Arial" w:hAnsi="Arial" w:cs="Arial"/>
                <w:color w:val="000000" w:themeColor="text1"/>
                <w:sz w:val="18"/>
                <w:szCs w:val="18"/>
              </w:rPr>
              <w:t>Mahady</w:t>
            </w:r>
            <w:proofErr w:type="spellEnd"/>
            <w:r>
              <w:rPr>
                <w:rFonts w:ascii="Arial" w:eastAsia="Arial" w:hAnsi="Arial" w:cs="Arial"/>
                <w:color w:val="000000" w:themeColor="text1"/>
                <w:sz w:val="18"/>
                <w:szCs w:val="18"/>
              </w:rPr>
              <w:t>, Ross Strategic</w:t>
            </w:r>
          </w:p>
          <w:p w14:paraId="72BA2A35" w14:textId="77777777" w:rsidR="00942D41" w:rsidRDefault="00942D41" w:rsidP="00224851">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Matthew Kelly, EPA OEI</w:t>
            </w:r>
          </w:p>
          <w:p w14:paraId="6AF231BB" w14:textId="77777777" w:rsidR="00942D41" w:rsidRPr="00942D41" w:rsidRDefault="00942D41" w:rsidP="00224851">
            <w:pPr>
              <w:spacing w:before="80" w:after="120"/>
              <w:rPr>
                <w:rFonts w:ascii="Arial" w:eastAsia="Arial" w:hAnsi="Arial" w:cs="Arial"/>
                <w:color w:val="000000" w:themeColor="text1"/>
                <w:sz w:val="18"/>
                <w:szCs w:val="18"/>
              </w:rPr>
            </w:pPr>
          </w:p>
        </w:tc>
      </w:tr>
    </w:tbl>
    <w:p w14:paraId="62F3D153" w14:textId="77777777" w:rsidR="00196A56" w:rsidRDefault="00196A56" w:rsidP="00CC04A6">
      <w:pPr>
        <w:pStyle w:val="Heading3"/>
      </w:pPr>
      <w:r>
        <w:t>Level of Experience/History</w:t>
      </w:r>
    </w:p>
    <w:p w14:paraId="3EB25018" w14:textId="77777777" w:rsidR="00196A56" w:rsidRDefault="00196A56" w:rsidP="00196A56">
      <w:pPr>
        <w:pStyle w:val="BodyText"/>
      </w:pPr>
      <w:r>
        <w:t xml:space="preserve">Wyoming Department of Environmental Quality (DEQ) has had a facility master data management effort underway for approximately four years. DEQ contracted with Windsor Solutions to perform a facility data management assessment. Windsor’s Site Profiler application was implemented to pull data from ten source systems and perform data reconciliation at the back end of the programmatic business processes. </w:t>
      </w:r>
    </w:p>
    <w:p w14:paraId="59B7749F" w14:textId="77777777" w:rsidR="00196A56" w:rsidRDefault="00196A56" w:rsidP="00196A56">
      <w:pPr>
        <w:pStyle w:val="BodyText"/>
      </w:pPr>
      <w:r>
        <w:t>Past attempts to standardize facility and company information were unsuccessful due to</w:t>
      </w:r>
      <w:r w:rsidRPr="0062556C">
        <w:t xml:space="preserve"> </w:t>
      </w:r>
      <w:r>
        <w:t>cultural and technological challenges. An accumulation of issues pushed DEQ to pursue facility master data management:</w:t>
      </w:r>
    </w:p>
    <w:p w14:paraId="6E01D1AC" w14:textId="77777777" w:rsidR="00196A56" w:rsidRDefault="00196A56" w:rsidP="00196A56">
      <w:pPr>
        <w:pStyle w:val="BodyText"/>
        <w:numPr>
          <w:ilvl w:val="0"/>
          <w:numId w:val="55"/>
        </w:numPr>
      </w:pPr>
      <w:r>
        <w:lastRenderedPageBreak/>
        <w:t>Increasing pressure to quickly provide senior management with cross-media information on all facilities within specific geographic areas of Wyoming. (In some instances, it would take DEQ weeks to provide the requested reports.)</w:t>
      </w:r>
    </w:p>
    <w:p w14:paraId="56D5B27D" w14:textId="77777777" w:rsidR="00196A56" w:rsidRDefault="00196A56" w:rsidP="00196A56">
      <w:pPr>
        <w:pStyle w:val="BodyText"/>
        <w:numPr>
          <w:ilvl w:val="0"/>
          <w:numId w:val="55"/>
        </w:numPr>
      </w:pPr>
      <w:r>
        <w:t>The need to provide comprehensive compliance history for a facility.</w:t>
      </w:r>
    </w:p>
    <w:p w14:paraId="5F2D3AC0" w14:textId="77777777" w:rsidR="00196A56" w:rsidRDefault="00196A56" w:rsidP="00196A56">
      <w:pPr>
        <w:pStyle w:val="BodyText"/>
        <w:numPr>
          <w:ilvl w:val="0"/>
          <w:numId w:val="55"/>
        </w:numPr>
      </w:pPr>
      <w:r>
        <w:t>The need to respond to citizen requests regarding facility information within a specific area.</w:t>
      </w:r>
    </w:p>
    <w:p w14:paraId="6533D3AE" w14:textId="77777777" w:rsidR="00196A56" w:rsidRDefault="00196A56" w:rsidP="0022076B">
      <w:pPr>
        <w:pStyle w:val="BodyText"/>
        <w:numPr>
          <w:ilvl w:val="0"/>
          <w:numId w:val="55"/>
        </w:numPr>
      </w:pPr>
      <w:r>
        <w:t>The need to support Site Remediation staff by providing facility information within the vicinity of a contaminated site.</w:t>
      </w:r>
    </w:p>
    <w:p w14:paraId="104CA4B0" w14:textId="77777777" w:rsidR="00196A56" w:rsidRDefault="00196A56" w:rsidP="00CC04A6">
      <w:pPr>
        <w:pStyle w:val="Heading3"/>
      </w:pPr>
      <w:bookmarkStart w:id="59" w:name="_Ref443743192"/>
      <w:r>
        <w:t>Technical Approaches</w:t>
      </w:r>
      <w:bookmarkEnd w:id="59"/>
    </w:p>
    <w:p w14:paraId="6756ABAF" w14:textId="0FC739AE" w:rsidR="00196A56" w:rsidRDefault="00196A56" w:rsidP="00196A56">
      <w:pPr>
        <w:pStyle w:val="BodyText"/>
      </w:pPr>
      <w:r>
        <w:t>Wyoming’s primary technical approach is to employ the Windsor Solutions Site Profiler Resolution Application (known as SPRA or Site Profiler) to perform back-end reconciliation on data from ten programmatic databases. These ten databases contain the majority of facilities managed by Wyoming DEQ. DEQ’s approach is evolving with the Air Quality Division’s (AQD) new IMPACT data system which shifts the responsibility for facility data management in the hands of facility operators and other front-end users. With Site Profiler and IMPACT, DEQ is moving toward a hybrid approach to facility data</w:t>
      </w:r>
      <w:r w:rsidR="0022076B">
        <w:t xml:space="preserve"> management and reconciliation.</w:t>
      </w:r>
    </w:p>
    <w:p w14:paraId="030537D0" w14:textId="77777777" w:rsidR="00196A56" w:rsidRDefault="00196A56" w:rsidP="00CC04A6">
      <w:pPr>
        <w:pStyle w:val="Heading4"/>
      </w:pPr>
      <w:r>
        <w:t>Site Profiler</w:t>
      </w:r>
    </w:p>
    <w:p w14:paraId="7A3AD4DD" w14:textId="77777777" w:rsidR="00196A56" w:rsidRDefault="00196A56" w:rsidP="00196A56">
      <w:pPr>
        <w:pStyle w:val="BodyText"/>
      </w:pPr>
      <w:r>
        <w:t>The basic process related to Site Profiler for Wyoming DEQ is as follows:</w:t>
      </w:r>
    </w:p>
    <w:p w14:paraId="3E052C3B" w14:textId="77777777" w:rsidR="00196A56" w:rsidRDefault="00196A56" w:rsidP="00196A56">
      <w:pPr>
        <w:pStyle w:val="BodyText"/>
        <w:numPr>
          <w:ilvl w:val="0"/>
          <w:numId w:val="56"/>
        </w:numPr>
      </w:pPr>
      <w:r>
        <w:t>The first ETL process executes nightly. The process pulls relative data fields from each of the ten source systems and moves the data into the Site Profiler staging environment.</w:t>
      </w:r>
    </w:p>
    <w:p w14:paraId="677EAD45" w14:textId="77777777" w:rsidR="00196A56" w:rsidRDefault="00196A56" w:rsidP="00196A56">
      <w:pPr>
        <w:pStyle w:val="BodyText"/>
        <w:numPr>
          <w:ilvl w:val="0"/>
          <w:numId w:val="56"/>
        </w:numPr>
      </w:pPr>
      <w:r>
        <w:t>A second ETL process executes and creates the presentation that will be shown</w:t>
      </w:r>
      <w:r w:rsidDel="0062556C">
        <w:t xml:space="preserve"> </w:t>
      </w:r>
      <w:r>
        <w:t>to data stewards for review purposes.</w:t>
      </w:r>
    </w:p>
    <w:p w14:paraId="01CA281B" w14:textId="77777777" w:rsidR="00196A56" w:rsidRDefault="00196A56" w:rsidP="00196A56">
      <w:pPr>
        <w:pStyle w:val="BodyText"/>
        <w:numPr>
          <w:ilvl w:val="0"/>
          <w:numId w:val="56"/>
        </w:numPr>
      </w:pPr>
      <w:r>
        <w:t>These back-end processes perform basic reconciliation using algorithms to identify potential duplicate records. (The algorithm primarily involves facility name, location, and ownership data.) If found, the data steward/manager is notified that a potential set of duplicate facility sites exists and requires reconciliation.</w:t>
      </w:r>
    </w:p>
    <w:p w14:paraId="437146D6" w14:textId="77777777" w:rsidR="00196A56" w:rsidRDefault="00196A56" w:rsidP="00196A56">
      <w:pPr>
        <w:pStyle w:val="BodyText"/>
        <w:numPr>
          <w:ilvl w:val="0"/>
          <w:numId w:val="56"/>
        </w:numPr>
      </w:pPr>
      <w:r>
        <w:t>The data steward/manager performs a manual reconciliation. The steward/manager can choose to merge the potential duplicates into a single ‘facility-site.’ The data steward/manager chooses the data (name, location, address, etc.) for the merged facility-site.</w:t>
      </w:r>
    </w:p>
    <w:p w14:paraId="6BB74DF8" w14:textId="77777777" w:rsidR="00196A56" w:rsidRDefault="00196A56" w:rsidP="00196A56">
      <w:pPr>
        <w:pStyle w:val="BodyText"/>
        <w:numPr>
          <w:ilvl w:val="0"/>
          <w:numId w:val="56"/>
        </w:numPr>
      </w:pPr>
      <w:r>
        <w:t>Data manipulation in the Site Profiler does not update information in the source systems. The data steward/manager must go back into the source system(s) to make corrections after the merge process. While correction of data in source systems is left to each source program, there is a push from upper management to continually increase data quality through practices like consistent standards and naming conventions.</w:t>
      </w:r>
    </w:p>
    <w:p w14:paraId="723705D9" w14:textId="77777777" w:rsidR="00196A56" w:rsidRDefault="00196A56" w:rsidP="00CC04A6">
      <w:pPr>
        <w:pStyle w:val="Heading4"/>
      </w:pPr>
      <w:r>
        <w:t>IMPACT</w:t>
      </w:r>
    </w:p>
    <w:p w14:paraId="43E83F42" w14:textId="77777777" w:rsidR="00D008B5" w:rsidRPr="006028F9" w:rsidRDefault="00196A56" w:rsidP="00196A56">
      <w:pPr>
        <w:pStyle w:val="BodyText"/>
      </w:pPr>
      <w:r>
        <w:t xml:space="preserve">IMPACT, the new AQD data system, is designed to perform front-end reconciliation and capture data entry and correction by the industry ‘data owners.’ Currently, IMPACT only handles AQD facility-site data and is not integrated as a </w:t>
      </w:r>
      <w:r w:rsidR="0022076B">
        <w:t>source system to Site Profiler.</w:t>
      </w:r>
    </w:p>
    <w:p w14:paraId="3FCF9055" w14:textId="77777777" w:rsidR="00196A56" w:rsidRDefault="00196A56" w:rsidP="00CC04A6">
      <w:pPr>
        <w:pStyle w:val="Heading3"/>
      </w:pPr>
      <w:r>
        <w:lastRenderedPageBreak/>
        <w:t>Business Processes</w:t>
      </w:r>
    </w:p>
    <w:p w14:paraId="18E0E00D" w14:textId="514D425E" w:rsidR="00D008B5" w:rsidRDefault="00196A56" w:rsidP="00196A56">
      <w:pPr>
        <w:pStyle w:val="BodyText"/>
      </w:pPr>
      <w:r>
        <w:t>Discovery session Business Processes discussions covered a wide variety of topics (see Appendix C).</w:t>
      </w:r>
      <w:r w:rsidR="00791EAF">
        <w:t xml:space="preserve"> </w:t>
      </w:r>
      <w:r>
        <w:t>Each discovery session section of this document will present the corresponding state’s responses in a table. Wyoming’s responses are recorded in</w:t>
      </w:r>
      <w:r w:rsidR="00D825F7">
        <w:t xml:space="preserve"> </w:t>
      </w:r>
      <w:r w:rsidR="00D825F7">
        <w:fldChar w:fldCharType="begin"/>
      </w:r>
      <w:r w:rsidR="00D825F7">
        <w:instrText xml:space="preserve"> REF _Ref448847032 \h </w:instrText>
      </w:r>
      <w:r w:rsidR="00D825F7">
        <w:fldChar w:fldCharType="separate"/>
      </w:r>
      <w:r w:rsidR="00D825F7">
        <w:t xml:space="preserve">Table </w:t>
      </w:r>
      <w:r w:rsidR="00D825F7">
        <w:rPr>
          <w:noProof/>
        </w:rPr>
        <w:t>3</w:t>
      </w:r>
      <w:r w:rsidR="00D825F7">
        <w:noBreakHyphen/>
      </w:r>
      <w:r w:rsidR="00D825F7">
        <w:rPr>
          <w:noProof/>
        </w:rPr>
        <w:t>2</w:t>
      </w:r>
      <w:r w:rsidR="00D825F7">
        <w:fldChar w:fldCharType="end"/>
      </w:r>
      <w:r w:rsidR="0022076B">
        <w:t>.</w:t>
      </w:r>
    </w:p>
    <w:p w14:paraId="04ED2985" w14:textId="30D4F17D" w:rsidR="00D825F7" w:rsidRDefault="00D825F7" w:rsidP="00D825F7">
      <w:pPr>
        <w:pStyle w:val="Caption"/>
      </w:pPr>
      <w:bookmarkStart w:id="60" w:name="_Ref448847032"/>
      <w:bookmarkStart w:id="61" w:name="_Toc448850903"/>
      <w:r>
        <w:t xml:space="preserve">Table </w:t>
      </w:r>
      <w:r w:rsidR="003D3BE2">
        <w:fldChar w:fldCharType="begin"/>
      </w:r>
      <w:r w:rsidR="003D3BE2">
        <w:instrText xml:space="preserve"> STYLEREF 1 \s </w:instrText>
      </w:r>
      <w:r w:rsidR="003D3BE2">
        <w:fldChar w:fldCharType="separate"/>
      </w:r>
      <w:r>
        <w:rPr>
          <w:noProof/>
        </w:rPr>
        <w:t>3</w:t>
      </w:r>
      <w:r w:rsidR="003D3BE2">
        <w:rPr>
          <w:noProof/>
        </w:rPr>
        <w:fldChar w:fldCharType="end"/>
      </w:r>
      <w:r>
        <w:noBreakHyphen/>
      </w:r>
      <w:r w:rsidR="003D3BE2">
        <w:fldChar w:fldCharType="begin"/>
      </w:r>
      <w:r w:rsidR="003D3BE2">
        <w:instrText xml:space="preserve"> SEQ Table \* ARAB</w:instrText>
      </w:r>
      <w:r w:rsidR="003D3BE2">
        <w:instrText xml:space="preserve">IC \s 1 </w:instrText>
      </w:r>
      <w:r w:rsidR="003D3BE2">
        <w:fldChar w:fldCharType="separate"/>
      </w:r>
      <w:r>
        <w:rPr>
          <w:noProof/>
        </w:rPr>
        <w:t>2</w:t>
      </w:r>
      <w:r w:rsidR="003D3BE2">
        <w:rPr>
          <w:noProof/>
        </w:rPr>
        <w:fldChar w:fldCharType="end"/>
      </w:r>
      <w:bookmarkEnd w:id="60"/>
      <w:r>
        <w:t xml:space="preserve"> Wyoming Discovery Session Business Process Information</w:t>
      </w:r>
      <w:bookmarkEnd w:id="61"/>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196A56" w:rsidRPr="0058012A" w14:paraId="2AF19B26" w14:textId="77777777" w:rsidTr="00D825F7">
        <w:trPr>
          <w:cantSplit/>
          <w:tblHeader/>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06001E08" w14:textId="77777777" w:rsidR="00196A56" w:rsidRPr="0058012A" w:rsidRDefault="00196A56"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D8CBB13" w14:textId="77777777" w:rsidR="00196A56" w:rsidRPr="0058012A" w:rsidRDefault="00196A56"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196A56" w:rsidRPr="00E97C57" w14:paraId="08A04279" w14:textId="77777777" w:rsidTr="00D825F7">
        <w:trPr>
          <w:cantSplit/>
        </w:trPr>
        <w:tc>
          <w:tcPr>
            <w:tcW w:w="2700" w:type="dxa"/>
            <w:tcBorders>
              <w:right w:val="single" w:sz="4" w:space="0" w:color="969696"/>
            </w:tcBorders>
          </w:tcPr>
          <w:p w14:paraId="11D9D314" w14:textId="77777777" w:rsidR="00196A56" w:rsidRPr="00175DF5" w:rsidRDefault="00196A56"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14:paraId="6C836AAC" w14:textId="77777777" w:rsidR="00196A56" w:rsidRPr="00175DF5" w:rsidRDefault="00196A56" w:rsidP="00AF55B0">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w:t>
            </w:r>
            <w:r>
              <w:rPr>
                <w:rFonts w:ascii="Arial" w:hAnsi="Arial" w:cs="Arial"/>
                <w:sz w:val="18"/>
                <w:szCs w:val="18"/>
              </w:rPr>
              <w:t xml:space="preserve"> </w:t>
            </w:r>
            <w:r w:rsidRPr="00175DF5">
              <w:rPr>
                <w:rFonts w:ascii="Arial" w:hAnsi="Arial" w:cs="Arial"/>
                <w:sz w:val="18"/>
                <w:szCs w:val="18"/>
              </w:rPr>
              <w:t>section</w:t>
            </w:r>
            <w:r>
              <w:rPr>
                <w:rFonts w:ascii="Arial" w:hAnsi="Arial" w:cs="Arial"/>
                <w:sz w:val="18"/>
                <w:szCs w:val="18"/>
              </w:rPr>
              <w:t xml:space="preserve"> (</w:t>
            </w:r>
            <w:r w:rsidR="00AF55B0">
              <w:rPr>
                <w:rFonts w:ascii="Arial" w:hAnsi="Arial" w:cs="Arial"/>
                <w:sz w:val="18"/>
                <w:szCs w:val="18"/>
              </w:rPr>
              <w:fldChar w:fldCharType="begin"/>
            </w:r>
            <w:r w:rsidR="00AF55B0">
              <w:rPr>
                <w:rFonts w:ascii="Arial" w:hAnsi="Arial" w:cs="Arial"/>
                <w:sz w:val="18"/>
                <w:szCs w:val="18"/>
              </w:rPr>
              <w:instrText xml:space="preserve"> REF _Ref445190161 \r \h </w:instrText>
            </w:r>
            <w:r w:rsidR="00AF55B0">
              <w:rPr>
                <w:rFonts w:ascii="Arial" w:hAnsi="Arial" w:cs="Arial"/>
                <w:sz w:val="18"/>
                <w:szCs w:val="18"/>
              </w:rPr>
            </w:r>
            <w:r w:rsidR="00AF55B0">
              <w:rPr>
                <w:rFonts w:ascii="Arial" w:hAnsi="Arial" w:cs="Arial"/>
                <w:sz w:val="18"/>
                <w:szCs w:val="18"/>
              </w:rPr>
              <w:fldChar w:fldCharType="separate"/>
            </w:r>
            <w:r w:rsidR="00D42C0B">
              <w:rPr>
                <w:rFonts w:ascii="Arial" w:hAnsi="Arial" w:cs="Arial"/>
                <w:sz w:val="18"/>
                <w:szCs w:val="18"/>
              </w:rPr>
              <w:t>3.3.5</w:t>
            </w:r>
            <w:r w:rsidR="00AF55B0">
              <w:rPr>
                <w:rFonts w:ascii="Arial" w:hAnsi="Arial" w:cs="Arial"/>
                <w:sz w:val="18"/>
                <w:szCs w:val="18"/>
              </w:rPr>
              <w:fldChar w:fldCharType="end"/>
            </w:r>
            <w:r>
              <w:rPr>
                <w:rFonts w:ascii="Arial" w:hAnsi="Arial" w:cs="Arial"/>
                <w:sz w:val="18"/>
                <w:szCs w:val="18"/>
              </w:rPr>
              <w:t>)</w:t>
            </w:r>
            <w:r w:rsidRPr="00175DF5">
              <w:rPr>
                <w:rFonts w:ascii="Arial" w:hAnsi="Arial" w:cs="Arial"/>
                <w:sz w:val="18"/>
                <w:szCs w:val="18"/>
              </w:rPr>
              <w:t xml:space="preserve"> related to each discovery session.</w:t>
            </w:r>
          </w:p>
        </w:tc>
      </w:tr>
      <w:tr w:rsidR="00196A56" w:rsidRPr="00E97C57" w14:paraId="5A3ED4B0" w14:textId="77777777" w:rsidTr="00D825F7">
        <w:trPr>
          <w:cantSplit/>
          <w:trHeight w:val="1070"/>
        </w:trPr>
        <w:tc>
          <w:tcPr>
            <w:tcW w:w="2700" w:type="dxa"/>
            <w:tcBorders>
              <w:right w:val="single" w:sz="4" w:space="0" w:color="969696"/>
            </w:tcBorders>
          </w:tcPr>
          <w:p w14:paraId="0722C459" w14:textId="77777777" w:rsidR="00196A56" w:rsidRPr="00175DF5" w:rsidRDefault="00196A56"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5BD33A23" w14:textId="77777777" w:rsidR="00196A56" w:rsidRPr="00175DF5" w:rsidRDefault="00196A56" w:rsidP="009B6BD4">
            <w:pPr>
              <w:rPr>
                <w:rFonts w:ascii="Arial" w:hAnsi="Arial" w:cs="Arial"/>
                <w:sz w:val="18"/>
                <w:szCs w:val="18"/>
              </w:rPr>
            </w:pPr>
            <w:r>
              <w:rPr>
                <w:rFonts w:ascii="Arial" w:hAnsi="Arial" w:cs="Arial"/>
                <w:sz w:val="18"/>
                <w:szCs w:val="18"/>
              </w:rPr>
              <w:t>DEQ</w:t>
            </w:r>
            <w:r w:rsidRPr="00175DF5">
              <w:rPr>
                <w:rFonts w:ascii="Arial" w:hAnsi="Arial" w:cs="Arial"/>
                <w:sz w:val="18"/>
                <w:szCs w:val="18"/>
              </w:rPr>
              <w:t xml:space="preserve"> stakeholders </w:t>
            </w:r>
            <w:r>
              <w:rPr>
                <w:rFonts w:ascii="Arial" w:hAnsi="Arial" w:cs="Arial"/>
                <w:sz w:val="18"/>
                <w:szCs w:val="18"/>
              </w:rPr>
              <w:t>are primarily</w:t>
            </w:r>
            <w:r w:rsidRPr="00175DF5">
              <w:rPr>
                <w:rFonts w:ascii="Arial" w:hAnsi="Arial" w:cs="Arial"/>
                <w:sz w:val="18"/>
                <w:szCs w:val="18"/>
              </w:rPr>
              <w:t>:</w:t>
            </w:r>
          </w:p>
          <w:p w14:paraId="516A2635" w14:textId="77777777" w:rsidR="00196A56" w:rsidRPr="00175DF5"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14:paraId="7048A2C2" w14:textId="77777777" w:rsidR="00196A56" w:rsidRPr="00175DF5"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r>
              <w:rPr>
                <w:rFonts w:ascii="Arial" w:hAnsi="Arial" w:cs="Arial"/>
                <w:sz w:val="18"/>
                <w:szCs w:val="18"/>
              </w:rPr>
              <w:t xml:space="preserve"> (IMPACT)</w:t>
            </w:r>
          </w:p>
          <w:p w14:paraId="2D98CEB6" w14:textId="77777777" w:rsidR="00196A56" w:rsidRPr="00637430" w:rsidRDefault="00196A56"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tc>
      </w:tr>
      <w:tr w:rsidR="00196A56" w:rsidRPr="00E97C57" w14:paraId="766F8A5C" w14:textId="77777777" w:rsidTr="00D825F7">
        <w:trPr>
          <w:cantSplit/>
        </w:trPr>
        <w:tc>
          <w:tcPr>
            <w:tcW w:w="2700" w:type="dxa"/>
            <w:tcBorders>
              <w:right w:val="single" w:sz="4" w:space="0" w:color="969696"/>
            </w:tcBorders>
          </w:tcPr>
          <w:p w14:paraId="37724319" w14:textId="77777777" w:rsidR="00196A56" w:rsidRPr="00175DF5" w:rsidRDefault="00196A56"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584E3C9" w14:textId="77777777" w:rsidR="00196A56" w:rsidRDefault="00196A56" w:rsidP="009B6BD4">
            <w:pPr>
              <w:rPr>
                <w:rFonts w:ascii="Arial" w:hAnsi="Arial" w:cs="Arial"/>
                <w:sz w:val="18"/>
                <w:szCs w:val="18"/>
              </w:rPr>
            </w:pPr>
            <w:r>
              <w:rPr>
                <w:rFonts w:ascii="Arial" w:hAnsi="Arial" w:cs="Arial"/>
                <w:sz w:val="18"/>
                <w:szCs w:val="18"/>
              </w:rPr>
              <w:t xml:space="preserve">The Site Profiler Application pulls data from ten source systems and performs data reconciliation at the back-end (see Section </w:t>
            </w:r>
            <w:r w:rsidR="00502864">
              <w:rPr>
                <w:rFonts w:ascii="Arial" w:hAnsi="Arial" w:cs="Arial"/>
                <w:sz w:val="18"/>
                <w:szCs w:val="18"/>
              </w:rPr>
              <w:t>3.3.3.3</w:t>
            </w:r>
            <w:r>
              <w:rPr>
                <w:rFonts w:ascii="Arial" w:hAnsi="Arial" w:cs="Arial"/>
                <w:sz w:val="18"/>
                <w:szCs w:val="18"/>
              </w:rPr>
              <w:t>). The ETL processes execute nightly, so data corrections entered in source systems are frequently updated in the Site Profiler.</w:t>
            </w:r>
          </w:p>
          <w:p w14:paraId="4623575B" w14:textId="77777777" w:rsidR="00196A56" w:rsidRDefault="00196A56" w:rsidP="009B6BD4">
            <w:pPr>
              <w:rPr>
                <w:rFonts w:ascii="Arial" w:hAnsi="Arial" w:cs="Arial"/>
                <w:sz w:val="18"/>
                <w:szCs w:val="18"/>
              </w:rPr>
            </w:pPr>
          </w:p>
          <w:p w14:paraId="54DB26E2" w14:textId="77777777" w:rsidR="00196A56" w:rsidRPr="00175DF5" w:rsidRDefault="00196A56" w:rsidP="009B6BD4">
            <w:pPr>
              <w:rPr>
                <w:rFonts w:ascii="Arial" w:hAnsi="Arial" w:cs="Arial"/>
                <w:sz w:val="18"/>
                <w:szCs w:val="18"/>
              </w:rPr>
            </w:pPr>
            <w:r>
              <w:rPr>
                <w:rFonts w:ascii="Arial" w:hAnsi="Arial" w:cs="Arial"/>
                <w:sz w:val="18"/>
                <w:szCs w:val="18"/>
              </w:rPr>
              <w:t>AQD’s IMPACT application is designed for front-end reconciliation. Facility data is entered and corrected at the front-end by industry ‘data owners.’ IMPACT only handles AQD facility-site data and is not yet connected as a source system to the Site Profiler</w:t>
            </w:r>
            <w:r w:rsidRPr="00D038C5">
              <w:rPr>
                <w:rFonts w:ascii="Arial" w:hAnsi="Arial" w:cs="Arial"/>
                <w:sz w:val="18"/>
                <w:szCs w:val="18"/>
              </w:rPr>
              <w:t>. The approach for IMPACT integration with Site Profiler is still under investigation at DEQ.</w:t>
            </w:r>
          </w:p>
        </w:tc>
      </w:tr>
      <w:tr w:rsidR="00196A56" w:rsidRPr="00E97C57" w14:paraId="56A3ACCD" w14:textId="77777777" w:rsidTr="00D825F7">
        <w:trPr>
          <w:cantSplit/>
        </w:trPr>
        <w:tc>
          <w:tcPr>
            <w:tcW w:w="2700" w:type="dxa"/>
            <w:tcBorders>
              <w:right w:val="single" w:sz="4" w:space="0" w:color="969696"/>
            </w:tcBorders>
          </w:tcPr>
          <w:p w14:paraId="301BD898" w14:textId="77777777" w:rsidR="00196A56" w:rsidRPr="00175DF5" w:rsidRDefault="00196A56"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7510BB9" w14:textId="77777777" w:rsidR="00196A56" w:rsidRDefault="00196A56" w:rsidP="009B6BD4">
            <w:pPr>
              <w:rPr>
                <w:rFonts w:ascii="Arial" w:hAnsi="Arial" w:cs="Arial"/>
                <w:sz w:val="18"/>
                <w:szCs w:val="18"/>
              </w:rPr>
            </w:pPr>
            <w:r>
              <w:rPr>
                <w:rFonts w:ascii="Arial" w:hAnsi="Arial" w:cs="Arial"/>
                <w:sz w:val="18"/>
                <w:szCs w:val="18"/>
              </w:rPr>
              <w:t>The ten source systems that feed Site Profiler do not present master data to system users.</w:t>
            </w:r>
          </w:p>
          <w:p w14:paraId="3B3B7D24" w14:textId="77777777" w:rsidR="00196A56" w:rsidRDefault="00196A56" w:rsidP="009B6BD4">
            <w:pPr>
              <w:rPr>
                <w:rFonts w:ascii="Arial" w:hAnsi="Arial" w:cs="Arial"/>
                <w:sz w:val="18"/>
                <w:szCs w:val="18"/>
              </w:rPr>
            </w:pPr>
          </w:p>
          <w:p w14:paraId="743CAC1C" w14:textId="77777777" w:rsidR="00196A56" w:rsidRPr="00175DF5" w:rsidRDefault="00196A56" w:rsidP="009B6BD4">
            <w:pPr>
              <w:rPr>
                <w:rFonts w:ascii="Arial" w:hAnsi="Arial" w:cs="Arial"/>
                <w:sz w:val="18"/>
                <w:szCs w:val="18"/>
              </w:rPr>
            </w:pPr>
            <w:r>
              <w:rPr>
                <w:rFonts w:ascii="Arial" w:hAnsi="Arial" w:cs="Arial"/>
                <w:sz w:val="18"/>
                <w:szCs w:val="18"/>
              </w:rPr>
              <w:t>IMPACT presents master facility data to the front-end users for verification and correction. The responsibility of data entry and correction is shifted to industry but some controls will be maintained by DEQ.</w:t>
            </w:r>
          </w:p>
        </w:tc>
      </w:tr>
      <w:tr w:rsidR="00196A56" w:rsidRPr="00E97C57" w14:paraId="49111595" w14:textId="77777777" w:rsidTr="00D825F7">
        <w:trPr>
          <w:cantSplit/>
        </w:trPr>
        <w:tc>
          <w:tcPr>
            <w:tcW w:w="2700" w:type="dxa"/>
            <w:tcBorders>
              <w:right w:val="single" w:sz="4" w:space="0" w:color="969696"/>
            </w:tcBorders>
          </w:tcPr>
          <w:p w14:paraId="60290D69" w14:textId="77777777" w:rsidR="00196A56" w:rsidRPr="00175DF5" w:rsidRDefault="00196A56"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21F4664A" w14:textId="1FE66BAD" w:rsidR="00196A56" w:rsidRDefault="00196A56" w:rsidP="009B6BD4">
            <w:pPr>
              <w:rPr>
                <w:rFonts w:ascii="Arial" w:hAnsi="Arial" w:cs="Arial"/>
                <w:sz w:val="18"/>
                <w:szCs w:val="18"/>
              </w:rPr>
            </w:pPr>
            <w:r>
              <w:rPr>
                <w:rFonts w:ascii="Arial" w:hAnsi="Arial" w:cs="Arial"/>
                <w:sz w:val="18"/>
                <w:szCs w:val="18"/>
              </w:rPr>
              <w:t>Facility-site IDs are assigned at an abstract facility level (e</w:t>
            </w:r>
            <w:r w:rsidR="00E014B2">
              <w:rPr>
                <w:rFonts w:ascii="Arial" w:hAnsi="Arial" w:cs="Arial"/>
                <w:sz w:val="18"/>
                <w:szCs w:val="18"/>
              </w:rPr>
              <w:t>x</w:t>
            </w:r>
            <w:r>
              <w:rPr>
                <w:rFonts w:ascii="Arial" w:hAnsi="Arial" w:cs="Arial"/>
                <w:sz w:val="18"/>
                <w:szCs w:val="18"/>
              </w:rPr>
              <w:t>. an oil refinery level). The IDs are assigned by each data management system. As part of the data integration process, the Site Profiler application assigns its own Site Profiler ID to the reconciled facility-site record. Site Profiler maintains and publishes all system IDs associated with a facility record.</w:t>
            </w:r>
          </w:p>
          <w:p w14:paraId="3804E300" w14:textId="77777777" w:rsidR="00196A56" w:rsidRDefault="00196A56" w:rsidP="009B6BD4">
            <w:pPr>
              <w:rPr>
                <w:rFonts w:ascii="Arial" w:hAnsi="Arial" w:cs="Arial"/>
                <w:sz w:val="18"/>
                <w:szCs w:val="18"/>
              </w:rPr>
            </w:pPr>
          </w:p>
          <w:p w14:paraId="2E8540BB" w14:textId="77777777" w:rsidR="00196A56" w:rsidRPr="00175DF5" w:rsidRDefault="00196A56" w:rsidP="009B6BD4">
            <w:pPr>
              <w:rPr>
                <w:rFonts w:ascii="Arial" w:hAnsi="Arial" w:cs="Arial"/>
                <w:sz w:val="18"/>
                <w:szCs w:val="18"/>
              </w:rPr>
            </w:pPr>
            <w:r>
              <w:rPr>
                <w:rFonts w:ascii="Arial" w:hAnsi="Arial" w:cs="Arial"/>
                <w:sz w:val="18"/>
                <w:szCs w:val="18"/>
              </w:rPr>
              <w:t>Unit-level IDs may be assigned depending on the program data system. Unit-level IDs are not included in the Site Profiler.</w:t>
            </w:r>
          </w:p>
        </w:tc>
      </w:tr>
      <w:tr w:rsidR="00196A56" w:rsidRPr="00E97C57" w14:paraId="5BFCEEE4" w14:textId="77777777" w:rsidTr="00D825F7">
        <w:trPr>
          <w:cantSplit/>
        </w:trPr>
        <w:tc>
          <w:tcPr>
            <w:tcW w:w="2700" w:type="dxa"/>
            <w:tcBorders>
              <w:right w:val="single" w:sz="4" w:space="0" w:color="969696"/>
            </w:tcBorders>
          </w:tcPr>
          <w:p w14:paraId="2F75D231" w14:textId="77777777" w:rsidR="00196A56" w:rsidRPr="00175DF5" w:rsidRDefault="00196A56" w:rsidP="009B6BD4">
            <w:pPr>
              <w:rPr>
                <w:rFonts w:ascii="Arial" w:hAnsi="Arial" w:cs="Arial"/>
                <w:sz w:val="18"/>
                <w:szCs w:val="18"/>
              </w:rPr>
            </w:pPr>
            <w:r w:rsidRPr="00175DF5">
              <w:rPr>
                <w:rFonts w:ascii="Arial" w:hAnsi="Arial" w:cs="Arial"/>
                <w:sz w:val="18"/>
                <w:szCs w:val="18"/>
              </w:rPr>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560D6C34" w14:textId="77777777" w:rsidR="00196A56" w:rsidRPr="00F218BB" w:rsidRDefault="00196A56" w:rsidP="009B6BD4">
            <w:pPr>
              <w:rPr>
                <w:rFonts w:ascii="Arial" w:hAnsi="Arial" w:cs="Arial"/>
                <w:sz w:val="18"/>
                <w:szCs w:val="18"/>
              </w:rPr>
            </w:pPr>
            <w:r>
              <w:rPr>
                <w:rFonts w:ascii="Arial" w:hAnsi="Arial" w:cs="Arial"/>
                <w:sz w:val="18"/>
                <w:szCs w:val="18"/>
              </w:rPr>
              <w:t>DEQ shares data with EPA through CDX/EN data flows.</w:t>
            </w:r>
          </w:p>
        </w:tc>
      </w:tr>
      <w:tr w:rsidR="00196A56" w:rsidRPr="00E97C57" w14:paraId="1F27ED94" w14:textId="77777777" w:rsidTr="00D825F7">
        <w:trPr>
          <w:cantSplit/>
          <w:trHeight w:val="764"/>
        </w:trPr>
        <w:tc>
          <w:tcPr>
            <w:tcW w:w="2700" w:type="dxa"/>
            <w:tcBorders>
              <w:right w:val="single" w:sz="4" w:space="0" w:color="969696"/>
            </w:tcBorders>
          </w:tcPr>
          <w:p w14:paraId="11657F2A" w14:textId="77777777" w:rsidR="00196A56" w:rsidRPr="00175DF5" w:rsidRDefault="00196A56"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7DCC3C08" w14:textId="77777777" w:rsidR="00196A56" w:rsidRPr="00175DF5" w:rsidRDefault="00196A56" w:rsidP="009B6BD4">
            <w:pPr>
              <w:rPr>
                <w:rFonts w:ascii="Arial" w:hAnsi="Arial" w:cs="Arial"/>
                <w:sz w:val="18"/>
                <w:szCs w:val="18"/>
              </w:rPr>
            </w:pPr>
            <w:r>
              <w:rPr>
                <w:rFonts w:ascii="Arial" w:hAnsi="Arial" w:cs="Arial"/>
                <w:sz w:val="18"/>
                <w:szCs w:val="18"/>
              </w:rPr>
              <w:t>The programs that own the ten source Site Profiler data systems provide data stewards/managers who are responsible for reconciling potential duplicates identified by the Site Profiler ETL processes.</w:t>
            </w:r>
          </w:p>
        </w:tc>
      </w:tr>
      <w:tr w:rsidR="00196A56" w:rsidRPr="00E97C57" w14:paraId="2FDC3197" w14:textId="77777777" w:rsidTr="00D825F7">
        <w:trPr>
          <w:cantSplit/>
        </w:trPr>
        <w:tc>
          <w:tcPr>
            <w:tcW w:w="2700" w:type="dxa"/>
            <w:tcBorders>
              <w:right w:val="single" w:sz="4" w:space="0" w:color="969696"/>
            </w:tcBorders>
          </w:tcPr>
          <w:p w14:paraId="59D2052E" w14:textId="77777777" w:rsidR="00196A56" w:rsidRPr="00175DF5" w:rsidRDefault="00196A56"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91D9B50" w14:textId="77777777" w:rsidR="00196A56" w:rsidRPr="00175DF5" w:rsidRDefault="00196A56" w:rsidP="009B6BD4">
            <w:pPr>
              <w:rPr>
                <w:rFonts w:ascii="Arial" w:hAnsi="Arial" w:cs="Arial"/>
                <w:sz w:val="18"/>
                <w:szCs w:val="18"/>
              </w:rPr>
            </w:pPr>
            <w:r>
              <w:rPr>
                <w:rFonts w:ascii="Arial" w:hAnsi="Arial" w:cs="Arial"/>
                <w:sz w:val="18"/>
                <w:szCs w:val="18"/>
              </w:rPr>
              <w:t>Formal processes and operating procedures were not discussed. If relevant, the IPT may schedule a follow-up during a subsequent phase to obtain this information.</w:t>
            </w:r>
          </w:p>
        </w:tc>
      </w:tr>
      <w:tr w:rsidR="00196A56" w:rsidRPr="00E97C57" w14:paraId="56FC50BE" w14:textId="77777777" w:rsidTr="00D825F7">
        <w:trPr>
          <w:cantSplit/>
        </w:trPr>
        <w:tc>
          <w:tcPr>
            <w:tcW w:w="2700" w:type="dxa"/>
            <w:tcBorders>
              <w:right w:val="single" w:sz="4" w:space="0" w:color="969696"/>
            </w:tcBorders>
          </w:tcPr>
          <w:p w14:paraId="2D674C6B" w14:textId="77777777" w:rsidR="00196A56" w:rsidRPr="00175DF5" w:rsidRDefault="00196A56"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EEB6130" w14:textId="77777777" w:rsidR="00196A56" w:rsidRPr="00175DF5" w:rsidRDefault="00196A56" w:rsidP="009B6BD4">
            <w:pPr>
              <w:rPr>
                <w:rFonts w:ascii="Arial" w:hAnsi="Arial" w:cs="Arial"/>
                <w:sz w:val="18"/>
                <w:szCs w:val="18"/>
              </w:rPr>
            </w:pPr>
            <w:r>
              <w:rPr>
                <w:rFonts w:ascii="Arial" w:hAnsi="Arial" w:cs="Arial"/>
                <w:sz w:val="18"/>
                <w:szCs w:val="18"/>
              </w:rPr>
              <w:t>Formal processes and operating procedures were not discussed. If relevant, the IPT may schedule a follow-up during a subsequent phase to obtain this information.</w:t>
            </w:r>
          </w:p>
        </w:tc>
      </w:tr>
      <w:tr w:rsidR="00196A56" w:rsidRPr="00E97C57" w14:paraId="7CC683E5" w14:textId="77777777" w:rsidTr="00D825F7">
        <w:trPr>
          <w:cantSplit/>
        </w:trPr>
        <w:tc>
          <w:tcPr>
            <w:tcW w:w="2700" w:type="dxa"/>
            <w:tcBorders>
              <w:right w:val="single" w:sz="4" w:space="0" w:color="969696"/>
            </w:tcBorders>
          </w:tcPr>
          <w:p w14:paraId="28B26EDA" w14:textId="3CD39610" w:rsidR="00196A56" w:rsidRPr="00175DF5" w:rsidRDefault="00196A56" w:rsidP="009B6BD4">
            <w:pPr>
              <w:rPr>
                <w:rFonts w:ascii="Arial" w:hAnsi="Arial" w:cs="Arial"/>
                <w:sz w:val="18"/>
                <w:szCs w:val="18"/>
              </w:rPr>
            </w:pPr>
            <w:r w:rsidRPr="00175DF5">
              <w:rPr>
                <w:rFonts w:ascii="Arial" w:hAnsi="Arial" w:cs="Arial"/>
                <w:sz w:val="18"/>
                <w:szCs w:val="18"/>
              </w:rPr>
              <w:lastRenderedPageBreak/>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sidR="00AC712A">
              <w:rPr>
                <w:rFonts w:ascii="Arial" w:hAnsi="Arial" w:cs="Arial"/>
                <w:sz w:val="18"/>
                <w:szCs w:val="18"/>
              </w:rPr>
              <w:t>‘</w:t>
            </w:r>
            <w:r w:rsidRPr="00175DF5">
              <w:rPr>
                <w:rFonts w:ascii="Arial" w:hAnsi="Arial" w:cs="Arial"/>
                <w:sz w:val="18"/>
                <w:szCs w:val="18"/>
              </w:rPr>
              <w:t>count</w:t>
            </w:r>
            <w:r w:rsidR="00AC712A">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0537543" w14:textId="77777777" w:rsidR="00196A56" w:rsidRPr="00175DF5" w:rsidRDefault="00196A56"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196A56" w:rsidRPr="00E97C57" w14:paraId="1A3B98A3" w14:textId="77777777" w:rsidTr="00D825F7">
        <w:trPr>
          <w:cantSplit/>
        </w:trPr>
        <w:tc>
          <w:tcPr>
            <w:tcW w:w="2700" w:type="dxa"/>
            <w:tcBorders>
              <w:right w:val="single" w:sz="4" w:space="0" w:color="969696"/>
            </w:tcBorders>
          </w:tcPr>
          <w:p w14:paraId="66BEF25B" w14:textId="77777777" w:rsidR="00196A56" w:rsidRPr="00175DF5" w:rsidRDefault="00196A56"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46648B2A" w14:textId="77777777" w:rsidR="00196A56" w:rsidRPr="00175DF5" w:rsidRDefault="00196A56" w:rsidP="009B6BD4">
            <w:pPr>
              <w:rPr>
                <w:rFonts w:ascii="Arial" w:hAnsi="Arial" w:cs="Arial"/>
                <w:sz w:val="18"/>
                <w:szCs w:val="18"/>
              </w:rPr>
            </w:pPr>
            <w:r>
              <w:rPr>
                <w:rFonts w:ascii="Arial" w:hAnsi="Arial" w:cs="Arial"/>
                <w:sz w:val="18"/>
                <w:szCs w:val="18"/>
              </w:rPr>
              <w:t>IMPACT has a sophisticated versioning system. When an emission inventory is submitted, the current facility information is ‘locked’ to the inventory that was submitted. DEQ hopes that fewer errors will be encountered when sending XML data to EPA.</w:t>
            </w:r>
          </w:p>
        </w:tc>
      </w:tr>
      <w:tr w:rsidR="00196A56" w:rsidRPr="00E97C57" w14:paraId="658A0910" w14:textId="77777777" w:rsidTr="00D825F7">
        <w:trPr>
          <w:cantSplit/>
        </w:trPr>
        <w:tc>
          <w:tcPr>
            <w:tcW w:w="2700" w:type="dxa"/>
            <w:tcBorders>
              <w:right w:val="single" w:sz="4" w:space="0" w:color="969696"/>
            </w:tcBorders>
          </w:tcPr>
          <w:p w14:paraId="7B5B588A" w14:textId="77777777" w:rsidR="00196A56" w:rsidRPr="00175DF5" w:rsidRDefault="00196A56"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7A60903A" w14:textId="77777777" w:rsidR="00196A56" w:rsidRPr="00175DF5" w:rsidRDefault="00196A56" w:rsidP="009B6BD4">
            <w:pPr>
              <w:keepNext/>
              <w:rPr>
                <w:rFonts w:ascii="Arial" w:hAnsi="Arial" w:cs="Arial"/>
                <w:sz w:val="18"/>
                <w:szCs w:val="18"/>
              </w:rPr>
            </w:pPr>
            <w:r>
              <w:rPr>
                <w:rFonts w:ascii="Arial" w:hAnsi="Arial" w:cs="Arial"/>
                <w:sz w:val="18"/>
                <w:szCs w:val="18"/>
              </w:rPr>
              <w:t>DEQ did not indicate that regular comparison between state and federal data is performed.</w:t>
            </w:r>
          </w:p>
        </w:tc>
      </w:tr>
    </w:tbl>
    <w:p w14:paraId="0FF81F56" w14:textId="77777777" w:rsidR="00196A56" w:rsidRDefault="00196A56" w:rsidP="00CC04A6">
      <w:pPr>
        <w:pStyle w:val="Heading3"/>
      </w:pPr>
      <w:bookmarkStart w:id="62" w:name="_Ref444021657"/>
      <w:bookmarkStart w:id="63" w:name="_Ref445190161"/>
      <w:r>
        <w:t>Data Model</w:t>
      </w:r>
      <w:bookmarkEnd w:id="62"/>
      <w:bookmarkEnd w:id="63"/>
    </w:p>
    <w:p w14:paraId="3CD6F119" w14:textId="77777777" w:rsidR="00196A56" w:rsidRDefault="00196A56" w:rsidP="00196A56">
      <w:pPr>
        <w:pStyle w:val="BodyText"/>
      </w:pPr>
      <w:r>
        <w:t>Wyoming requested that Site Profiler data models are not shared with the Facility IPT materials. Direct specific questions related to the data model to Wyoming DEQ IPT members.</w:t>
      </w:r>
    </w:p>
    <w:p w14:paraId="1CEC112B" w14:textId="77777777" w:rsidR="00196A56" w:rsidRDefault="00196A56" w:rsidP="00196A56">
      <w:pPr>
        <w:pStyle w:val="BodyText"/>
      </w:pPr>
      <w:r>
        <w:t>In general, the Site Profiler logical data model contains the following primary entities:</w:t>
      </w:r>
    </w:p>
    <w:p w14:paraId="275B643B" w14:textId="77777777" w:rsidR="00196A56" w:rsidRDefault="00196A56" w:rsidP="00196A56">
      <w:pPr>
        <w:pStyle w:val="BodyText"/>
        <w:numPr>
          <w:ilvl w:val="0"/>
          <w:numId w:val="57"/>
        </w:numPr>
      </w:pPr>
      <w:r>
        <w:t>Facility</w:t>
      </w:r>
    </w:p>
    <w:p w14:paraId="7820FB74" w14:textId="6CA4B0AE" w:rsidR="00196A56" w:rsidRDefault="00196A56" w:rsidP="00196A56">
      <w:pPr>
        <w:pStyle w:val="BodyText"/>
        <w:numPr>
          <w:ilvl w:val="1"/>
          <w:numId w:val="57"/>
        </w:numPr>
      </w:pPr>
      <w:r>
        <w:t>Related to 0 or more Environmental Interests</w:t>
      </w:r>
      <w:r w:rsidR="00A25636">
        <w:t>.</w:t>
      </w:r>
    </w:p>
    <w:p w14:paraId="245B910C" w14:textId="77777777" w:rsidR="00196A56" w:rsidRDefault="00196A56" w:rsidP="00196A56">
      <w:pPr>
        <w:pStyle w:val="BodyText"/>
        <w:numPr>
          <w:ilvl w:val="0"/>
          <w:numId w:val="57"/>
        </w:numPr>
      </w:pPr>
      <w:r>
        <w:t>Environmental Interest</w:t>
      </w:r>
    </w:p>
    <w:p w14:paraId="67D82F3B" w14:textId="051AFC60" w:rsidR="00196A56" w:rsidRDefault="00196A56" w:rsidP="00196A56">
      <w:pPr>
        <w:pStyle w:val="BodyText"/>
        <w:numPr>
          <w:ilvl w:val="1"/>
          <w:numId w:val="57"/>
        </w:numPr>
      </w:pPr>
      <w:r>
        <w:t>Related to 1 and only one Facility</w:t>
      </w:r>
      <w:r w:rsidR="00A25636">
        <w:t>.</w:t>
      </w:r>
    </w:p>
    <w:p w14:paraId="6B98DB46" w14:textId="77509768" w:rsidR="00196A56" w:rsidRDefault="00196A56" w:rsidP="00196A56">
      <w:pPr>
        <w:pStyle w:val="BodyText"/>
        <w:numPr>
          <w:ilvl w:val="1"/>
          <w:numId w:val="57"/>
        </w:numPr>
      </w:pPr>
      <w:r>
        <w:t>Related to 0 or more Entity records through an affiliation table</w:t>
      </w:r>
      <w:r w:rsidR="00A25636">
        <w:t>.</w:t>
      </w:r>
    </w:p>
    <w:p w14:paraId="6220FB66" w14:textId="77777777" w:rsidR="00196A56" w:rsidRDefault="00196A56" w:rsidP="00196A56">
      <w:pPr>
        <w:pStyle w:val="BodyText"/>
        <w:numPr>
          <w:ilvl w:val="0"/>
          <w:numId w:val="57"/>
        </w:numPr>
      </w:pPr>
      <w:r>
        <w:t>Entity</w:t>
      </w:r>
    </w:p>
    <w:p w14:paraId="26595258" w14:textId="69CD7B3F" w:rsidR="00196A56" w:rsidRDefault="00196A56" w:rsidP="00196A56">
      <w:pPr>
        <w:pStyle w:val="BodyText"/>
        <w:numPr>
          <w:ilvl w:val="1"/>
          <w:numId w:val="57"/>
        </w:numPr>
      </w:pPr>
      <w:r>
        <w:t>Related to 0 or more Environmental Interests through an affiliation table</w:t>
      </w:r>
      <w:r w:rsidR="00A25636">
        <w:t>.</w:t>
      </w:r>
    </w:p>
    <w:p w14:paraId="4BB8CF16" w14:textId="0AFE1381" w:rsidR="00196A56" w:rsidRDefault="00196A56" w:rsidP="00196A56">
      <w:pPr>
        <w:pStyle w:val="BodyText"/>
        <w:numPr>
          <w:ilvl w:val="0"/>
          <w:numId w:val="57"/>
        </w:numPr>
      </w:pPr>
      <w:r>
        <w:t>Additional entities related specifically to Compliance, Monitoring, and Enforcement activities</w:t>
      </w:r>
      <w:r w:rsidR="00A25636">
        <w:t>.</w:t>
      </w:r>
    </w:p>
    <w:p w14:paraId="0BED6606" w14:textId="503EF9C1" w:rsidR="00196A56" w:rsidRDefault="00196A56" w:rsidP="00196A56">
      <w:pPr>
        <w:pStyle w:val="BodyText"/>
        <w:numPr>
          <w:ilvl w:val="0"/>
          <w:numId w:val="57"/>
        </w:numPr>
      </w:pPr>
      <w:r>
        <w:t>Additional entities related to ETL, security, and administration functions</w:t>
      </w:r>
      <w:r w:rsidR="00A25636">
        <w:t>.</w:t>
      </w:r>
    </w:p>
    <w:p w14:paraId="2D6F9E4A" w14:textId="77777777" w:rsidR="00196A56" w:rsidRDefault="00196A56" w:rsidP="00196A56">
      <w:pPr>
        <w:pStyle w:val="BodyText"/>
      </w:pPr>
      <w:r>
        <w:t>DEQ indicated that complex corporate structures may not be fully evident in the Site Profiler data through the Facility to Environmental Interest to Entity relationships.</w:t>
      </w:r>
    </w:p>
    <w:p w14:paraId="2E1859DF" w14:textId="12E038C0" w:rsidR="00196A56" w:rsidRDefault="00196A56" w:rsidP="00196A56">
      <w:pPr>
        <w:pStyle w:val="BodyText"/>
      </w:pPr>
      <w:r>
        <w:t xml:space="preserve">The Site Profiler data stores approximately 56,000 abstract facility-site records and some top-level </w:t>
      </w:r>
      <w:r w:rsidR="00AC712A">
        <w:t>‘</w:t>
      </w:r>
      <w:r>
        <w:t>scrape</w:t>
      </w:r>
      <w:r w:rsidR="00AC712A">
        <w:t>’</w:t>
      </w:r>
      <w:r>
        <w:t xml:space="preserve"> of compliance, mo</w:t>
      </w:r>
      <w:r w:rsidR="0022076B">
        <w:t>nitoring, and enforcement data.</w:t>
      </w:r>
    </w:p>
    <w:p w14:paraId="773C8372" w14:textId="77777777" w:rsidR="00196A56" w:rsidRDefault="00196A56" w:rsidP="00CC04A6">
      <w:pPr>
        <w:pStyle w:val="Heading3"/>
      </w:pPr>
      <w:r>
        <w:t>Lessons Learned and Challenges</w:t>
      </w:r>
    </w:p>
    <w:p w14:paraId="678B9889" w14:textId="77777777" w:rsidR="00196A56" w:rsidRDefault="00196A56" w:rsidP="00196A56">
      <w:pPr>
        <w:pStyle w:val="BodyText"/>
      </w:pPr>
      <w:r>
        <w:t>Lessons learned and challenges specific to Wyoming DEQ experiences were identified during the discovery session:</w:t>
      </w:r>
    </w:p>
    <w:p w14:paraId="71679DCD" w14:textId="77777777" w:rsidR="00196A56" w:rsidRDefault="00196A56" w:rsidP="00196A56">
      <w:pPr>
        <w:pStyle w:val="BodyText"/>
        <w:numPr>
          <w:ilvl w:val="0"/>
          <w:numId w:val="58"/>
        </w:numPr>
      </w:pPr>
      <w:r>
        <w:t>Field offices and field office databases operate autonomously, largely because of the communications infrastructure making it difficult to work over the Internet.</w:t>
      </w:r>
    </w:p>
    <w:p w14:paraId="2F1DC01A" w14:textId="77777777" w:rsidR="00196A56" w:rsidRDefault="00196A56" w:rsidP="00196A56">
      <w:pPr>
        <w:pStyle w:val="BodyText"/>
        <w:numPr>
          <w:ilvl w:val="0"/>
          <w:numId w:val="58"/>
        </w:numPr>
      </w:pPr>
      <w:r>
        <w:t>It is challenging to determine how to integrate IMPACT with Site Profiler given that IMPACT performs front-end data management and reconciliation. (For example, when integrated with Site Profiler, DEQ needs to determine whether reconciliation notices/requests will be routed to DEQ data stewards/managers or back to the regulated users).</w:t>
      </w:r>
    </w:p>
    <w:p w14:paraId="235F7E63" w14:textId="77777777" w:rsidR="00196A56" w:rsidRDefault="00196A56" w:rsidP="00196A56">
      <w:pPr>
        <w:pStyle w:val="BodyText"/>
        <w:numPr>
          <w:ilvl w:val="0"/>
          <w:numId w:val="58"/>
        </w:numPr>
      </w:pPr>
      <w:r>
        <w:lastRenderedPageBreak/>
        <w:t>Complex corporate data structures are difficult to report on from Site Profiler.</w:t>
      </w:r>
    </w:p>
    <w:p w14:paraId="218066BF" w14:textId="77777777" w:rsidR="00196A56" w:rsidRDefault="00196A56" w:rsidP="0022076B">
      <w:pPr>
        <w:pStyle w:val="BodyText"/>
        <w:numPr>
          <w:ilvl w:val="0"/>
          <w:numId w:val="58"/>
        </w:numPr>
      </w:pPr>
      <w:r>
        <w:t>Some facility-site data is sensitive. There is concern over publishing abandoned mine land information. In these cases, the coordinate information for abandoned mine facility-sites are truncated to avoid disclosing specific locations.</w:t>
      </w:r>
    </w:p>
    <w:p w14:paraId="55F26B80" w14:textId="77777777" w:rsidR="00D008B5" w:rsidRDefault="00D008B5" w:rsidP="00CC04A6">
      <w:pPr>
        <w:pStyle w:val="Heading2"/>
      </w:pPr>
      <w:bookmarkStart w:id="64" w:name="_Toc448850857"/>
      <w:r>
        <w:t>New Jersey Discovery Session</w:t>
      </w:r>
      <w:bookmarkEnd w:id="64"/>
    </w:p>
    <w:p w14:paraId="5012FD98" w14:textId="77777777" w:rsidR="00D008B5" w:rsidRDefault="00D008B5" w:rsidP="00D008B5">
      <w:pPr>
        <w:pStyle w:val="BodyText"/>
      </w:pPr>
      <w:r>
        <w:t>The New Jersey discovery session was held by conference call on November 13, 2015. The following materials were provided by New Jersey either prior to or shortly after the discovery session.</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9565"/>
      </w:tblGrid>
      <w:tr w:rsidR="00D008B5" w:rsidRPr="00FE067C" w14:paraId="661144B5" w14:textId="77777777" w:rsidTr="009B6BD4">
        <w:trPr>
          <w:cantSplit/>
          <w:tblHeader/>
        </w:trPr>
        <w:tc>
          <w:tcPr>
            <w:tcW w:w="9565" w:type="dxa"/>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03977FDF" w14:textId="77777777"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New Jersey Discovery Session Materials Provided</w:t>
            </w:r>
          </w:p>
        </w:tc>
      </w:tr>
      <w:tr w:rsidR="00D008B5" w:rsidRPr="00FE067C" w14:paraId="09D10A52" w14:textId="77777777" w:rsidTr="009B6BD4">
        <w:trPr>
          <w:cantSplit/>
          <w:trHeight w:val="395"/>
        </w:trPr>
        <w:tc>
          <w:tcPr>
            <w:tcW w:w="9565" w:type="dxa"/>
            <w:tcBorders>
              <w:top w:val="single" w:sz="4" w:space="0" w:color="5F5F5F"/>
              <w:left w:val="single" w:sz="4" w:space="0" w:color="auto"/>
              <w:bottom w:val="single" w:sz="4" w:space="0" w:color="auto"/>
              <w:right w:val="single" w:sz="4" w:space="0" w:color="auto"/>
            </w:tcBorders>
          </w:tcPr>
          <w:p w14:paraId="3F85C485" w14:textId="77777777" w:rsidR="00D008B5" w:rsidRPr="0058012A" w:rsidRDefault="00D008B5" w:rsidP="009B6BD4">
            <w:pPr>
              <w:spacing w:before="80" w:after="120"/>
              <w:rPr>
                <w:rFonts w:ascii="Arial" w:hAnsi="Arial"/>
                <w:color w:val="000000"/>
                <w:sz w:val="18"/>
                <w:szCs w:val="18"/>
              </w:rPr>
            </w:pPr>
            <w:r>
              <w:rPr>
                <w:rFonts w:ascii="Arial" w:hAnsi="Arial"/>
                <w:color w:val="000000"/>
                <w:sz w:val="18"/>
                <w:szCs w:val="18"/>
              </w:rPr>
              <w:t xml:space="preserve">Site </w:t>
            </w:r>
            <w:proofErr w:type="spellStart"/>
            <w:r>
              <w:rPr>
                <w:rFonts w:ascii="Arial" w:hAnsi="Arial"/>
                <w:color w:val="000000"/>
                <w:sz w:val="18"/>
                <w:szCs w:val="18"/>
              </w:rPr>
              <w:t>Masterfile</w:t>
            </w:r>
            <w:proofErr w:type="spellEnd"/>
            <w:r>
              <w:rPr>
                <w:rFonts w:ascii="Arial" w:hAnsi="Arial"/>
                <w:color w:val="000000"/>
                <w:sz w:val="18"/>
                <w:szCs w:val="18"/>
              </w:rPr>
              <w:t xml:space="preserve"> SOP &amp; Standards for Data Entry</w:t>
            </w:r>
          </w:p>
        </w:tc>
      </w:tr>
    </w:tbl>
    <w:p w14:paraId="3385A3C3" w14:textId="77777777" w:rsidR="00D008B5" w:rsidRDefault="00D008B5" w:rsidP="00CC04A6">
      <w:pPr>
        <w:pStyle w:val="Heading3"/>
      </w:pPr>
      <w:r>
        <w:t>Participants</w:t>
      </w: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4782"/>
        <w:gridCol w:w="4783"/>
      </w:tblGrid>
      <w:tr w:rsidR="00D008B5" w:rsidRPr="00FE067C" w14:paraId="70909EB4" w14:textId="77777777" w:rsidTr="009B6BD4">
        <w:trPr>
          <w:cantSplit/>
          <w:tblHeader/>
        </w:trPr>
        <w:tc>
          <w:tcPr>
            <w:tcW w:w="9565" w:type="dxa"/>
            <w:gridSpan w:val="2"/>
            <w:tcBorders>
              <w:top w:val="single" w:sz="12" w:space="0" w:color="5F5F5F"/>
              <w:left w:val="single" w:sz="4" w:space="0" w:color="5F5F5F"/>
              <w:bottom w:val="single" w:sz="4" w:space="0" w:color="5F5F5F"/>
              <w:right w:val="single" w:sz="4" w:space="0" w:color="5F5F5F"/>
              <w:tl2br w:val="nil"/>
              <w:tr2bl w:val="nil"/>
            </w:tcBorders>
            <w:shd w:val="clear" w:color="auto" w:fill="DDDDDD"/>
          </w:tcPr>
          <w:p w14:paraId="28E83D9E" w14:textId="77777777"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New Jersey Discovery Session Participants</w:t>
            </w:r>
          </w:p>
        </w:tc>
      </w:tr>
      <w:tr w:rsidR="00D008B5" w:rsidRPr="00FE067C" w14:paraId="0D4A8CFB" w14:textId="77777777" w:rsidTr="009B6BD4">
        <w:trPr>
          <w:cantSplit/>
          <w:trHeight w:val="701"/>
        </w:trPr>
        <w:tc>
          <w:tcPr>
            <w:tcW w:w="4782" w:type="dxa"/>
            <w:tcBorders>
              <w:top w:val="single" w:sz="4" w:space="0" w:color="5F5F5F"/>
              <w:left w:val="single" w:sz="4" w:space="0" w:color="auto"/>
              <w:bottom w:val="single" w:sz="4" w:space="0" w:color="auto"/>
              <w:right w:val="nil"/>
            </w:tcBorders>
          </w:tcPr>
          <w:p w14:paraId="77254417" w14:textId="77777777" w:rsidR="00D008B5" w:rsidRDefault="00D008B5" w:rsidP="009B6BD4">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Jim Bridgewater, NJ DEP</w:t>
            </w:r>
          </w:p>
          <w:p w14:paraId="6BB22B5A" w14:textId="77777777" w:rsidR="00D008B5" w:rsidRPr="0058012A" w:rsidRDefault="00D008B5" w:rsidP="009B6BD4">
            <w:pPr>
              <w:spacing w:before="80" w:after="120"/>
              <w:rPr>
                <w:rFonts w:ascii="Arial" w:hAnsi="Arial"/>
                <w:color w:val="000000"/>
                <w:sz w:val="18"/>
                <w:szCs w:val="18"/>
              </w:rPr>
            </w:pPr>
            <w:r w:rsidRPr="7A31E32F">
              <w:rPr>
                <w:rFonts w:ascii="Arial" w:eastAsia="Arial" w:hAnsi="Arial" w:cs="Arial"/>
                <w:color w:val="000000" w:themeColor="text1"/>
                <w:sz w:val="18"/>
                <w:szCs w:val="18"/>
              </w:rPr>
              <w:t>Kimberly Hoke, MO DNR</w:t>
            </w:r>
          </w:p>
          <w:p w14:paraId="2D36056C" w14:textId="77777777" w:rsidR="00D008B5" w:rsidRPr="004D468D" w:rsidRDefault="00D008B5" w:rsidP="009B6BD4">
            <w:pPr>
              <w:spacing w:before="80" w:after="120"/>
              <w:rPr>
                <w:rFonts w:ascii="Arial" w:hAnsi="Arial"/>
                <w:color w:val="000000"/>
                <w:sz w:val="18"/>
                <w:szCs w:val="18"/>
              </w:rPr>
            </w:pPr>
            <w:r>
              <w:rPr>
                <w:rFonts w:ascii="Arial" w:eastAsia="Arial" w:hAnsi="Arial" w:cs="Arial"/>
                <w:color w:val="000000" w:themeColor="text1"/>
                <w:sz w:val="18"/>
                <w:szCs w:val="18"/>
              </w:rPr>
              <w:t>Ron Johnson, INDUS</w:t>
            </w:r>
          </w:p>
        </w:tc>
        <w:tc>
          <w:tcPr>
            <w:tcW w:w="4783" w:type="dxa"/>
            <w:tcBorders>
              <w:top w:val="single" w:sz="4" w:space="0" w:color="5F5F5F"/>
              <w:left w:val="nil"/>
              <w:bottom w:val="single" w:sz="4" w:space="0" w:color="auto"/>
              <w:right w:val="single" w:sz="4" w:space="0" w:color="auto"/>
            </w:tcBorders>
          </w:tcPr>
          <w:p w14:paraId="0C7ABF1A" w14:textId="77777777" w:rsidR="00D008B5" w:rsidRDefault="00D008B5" w:rsidP="009B6BD4">
            <w:pPr>
              <w:spacing w:before="80" w:after="120"/>
              <w:rPr>
                <w:rFonts w:ascii="Arial" w:eastAsia="Arial" w:hAnsi="Arial" w:cs="Arial"/>
                <w:color w:val="000000" w:themeColor="text1"/>
                <w:sz w:val="18"/>
                <w:szCs w:val="18"/>
              </w:rPr>
            </w:pPr>
            <w:r>
              <w:rPr>
                <w:rFonts w:ascii="Arial" w:eastAsia="Arial" w:hAnsi="Arial" w:cs="Arial"/>
                <w:color w:val="000000" w:themeColor="text1"/>
                <w:sz w:val="18"/>
                <w:szCs w:val="18"/>
              </w:rPr>
              <w:t>Theresa Pagodin, NJ DEP</w:t>
            </w:r>
          </w:p>
          <w:p w14:paraId="5C020B21" w14:textId="77777777" w:rsidR="00D008B5" w:rsidRPr="0058012A" w:rsidRDefault="00D008B5" w:rsidP="009B6BD4">
            <w:pPr>
              <w:spacing w:before="80" w:after="120"/>
              <w:rPr>
                <w:rFonts w:ascii="Arial" w:hAnsi="Arial"/>
                <w:color w:val="000000"/>
                <w:sz w:val="18"/>
                <w:szCs w:val="18"/>
              </w:rPr>
            </w:pPr>
            <w:r>
              <w:rPr>
                <w:rFonts w:ascii="Arial" w:eastAsia="Arial" w:hAnsi="Arial" w:cs="Arial"/>
                <w:color w:val="000000" w:themeColor="text1"/>
                <w:sz w:val="18"/>
                <w:szCs w:val="18"/>
              </w:rPr>
              <w:t>Lee Kyle, EPA OEI</w:t>
            </w:r>
          </w:p>
          <w:p w14:paraId="5571E427" w14:textId="77777777" w:rsidR="00D008B5" w:rsidRPr="0058012A" w:rsidRDefault="00D008B5" w:rsidP="009B6BD4">
            <w:pPr>
              <w:spacing w:before="80" w:after="120"/>
              <w:rPr>
                <w:rFonts w:ascii="Arial" w:hAnsi="Arial"/>
                <w:color w:val="000000"/>
                <w:sz w:val="18"/>
                <w:szCs w:val="18"/>
              </w:rPr>
            </w:pPr>
            <w:r w:rsidRPr="7A31E32F">
              <w:rPr>
                <w:rFonts w:ascii="Arial" w:eastAsia="Arial" w:hAnsi="Arial" w:cs="Arial"/>
                <w:color w:val="000000" w:themeColor="text1"/>
                <w:sz w:val="18"/>
                <w:szCs w:val="18"/>
              </w:rPr>
              <w:t>Lucas Gentry, CGI Federal</w:t>
            </w:r>
          </w:p>
        </w:tc>
      </w:tr>
    </w:tbl>
    <w:p w14:paraId="000F2060" w14:textId="77777777" w:rsidR="00D008B5" w:rsidRDefault="00D008B5" w:rsidP="00CC04A6">
      <w:pPr>
        <w:pStyle w:val="Heading3"/>
      </w:pPr>
      <w:r>
        <w:t>Level of Experience/History</w:t>
      </w:r>
    </w:p>
    <w:p w14:paraId="5F59B646" w14:textId="77777777" w:rsidR="00D008B5" w:rsidRDefault="00D008B5" w:rsidP="00D008B5">
      <w:pPr>
        <w:pStyle w:val="BodyText"/>
      </w:pPr>
      <w:r>
        <w:t xml:space="preserve">New Jersey is a mature state in terms of environmental facility master data management. New Jersey Department of Environmental Protection’s (DEP) facility master data management is a component of a broader business process reengineering and systems development effort that was initiated in 1994 with the goal of better serving the regulated community and the public. One of the results of that effort was a recommendation to consolidate the many application and database silos into an enterprise-wide environmental management system. This system, eventually called DEP’s New Jersey Environmental Management System (NJEMS), was conceived to include a master data management component to define unique regulated ‘sites’ and the </w:t>
      </w:r>
      <w:proofErr w:type="spellStart"/>
      <w:r>
        <w:t>regulatees</w:t>
      </w:r>
      <w:proofErr w:type="spellEnd"/>
      <w:r>
        <w:t xml:space="preserve"> at those sites. This structure was intended to provide DEP the ability to evaluate and analyze all environmental factors related to a specific site. This master data management component, the Site </w:t>
      </w:r>
      <w:proofErr w:type="spellStart"/>
      <w:r>
        <w:t>Masterfile</w:t>
      </w:r>
      <w:proofErr w:type="spellEnd"/>
      <w:r>
        <w:t xml:space="preserve">, went into production at DEP in 1997. DEP actively continues to migrate existing and new regulatory programs and business processes into the Site </w:t>
      </w:r>
      <w:proofErr w:type="spellStart"/>
      <w:r>
        <w:t>Masterfile</w:t>
      </w:r>
      <w:proofErr w:type="spellEnd"/>
      <w:r>
        <w:t xml:space="preserve"> and NJEMS, in part to enforce master data management practices across the agency.</w:t>
      </w:r>
    </w:p>
    <w:p w14:paraId="0FB28C80" w14:textId="77777777" w:rsidR="00D008B5" w:rsidRPr="00C43969" w:rsidRDefault="00D008B5" w:rsidP="00D008B5">
      <w:pPr>
        <w:pStyle w:val="BodyText"/>
      </w:pPr>
      <w:r>
        <w:t xml:space="preserve">The common challenges faced by organizations with multiple data silos were the driving forces behind the vision and implementation of DEP’s Site </w:t>
      </w:r>
      <w:proofErr w:type="spellStart"/>
      <w:r>
        <w:t>Masterfile</w:t>
      </w:r>
      <w:proofErr w:type="spellEnd"/>
      <w:r>
        <w:t xml:space="preserve"> and NJEMS systems. Facility master data management capabilities of Site </w:t>
      </w:r>
      <w:proofErr w:type="spellStart"/>
      <w:r>
        <w:t>Masterfile</w:t>
      </w:r>
      <w:proofErr w:type="spellEnd"/>
      <w:r>
        <w:t xml:space="preserve"> and NJEMS mitigate those challenges. With these tools and continuous improvement, DEP is able to provide a clearer and more holisti</w:t>
      </w:r>
      <w:r w:rsidR="0022076B">
        <w:t>c view of a location or ‘site.’</w:t>
      </w:r>
    </w:p>
    <w:p w14:paraId="4FC4CF49" w14:textId="77777777" w:rsidR="00D008B5" w:rsidRDefault="00D008B5" w:rsidP="00CC04A6">
      <w:pPr>
        <w:pStyle w:val="Heading3"/>
      </w:pPr>
      <w:r>
        <w:t>Technical Approach</w:t>
      </w:r>
    </w:p>
    <w:p w14:paraId="4C50F39E" w14:textId="3EEDE1C9" w:rsidR="00D008B5" w:rsidRDefault="00D008B5" w:rsidP="00D008B5">
      <w:pPr>
        <w:pStyle w:val="BodyText"/>
      </w:pPr>
      <w:r>
        <w:t>At the core of DEP’s environmental management approach is the DEP</w:t>
      </w:r>
      <w:r w:rsidR="00A25636">
        <w:t xml:space="preserve">– </w:t>
      </w:r>
      <w:r>
        <w:t xml:space="preserve">and CGI-developed NJEMS/TEMPO, Site </w:t>
      </w:r>
      <w:proofErr w:type="spellStart"/>
      <w:r>
        <w:t>Masterfile</w:t>
      </w:r>
      <w:proofErr w:type="spellEnd"/>
      <w:r>
        <w:t xml:space="preserve">, and Regulatory Systems Portal (RSP) solution. Facility management is performed in the Site </w:t>
      </w:r>
      <w:proofErr w:type="spellStart"/>
      <w:r>
        <w:t>Masterfile</w:t>
      </w:r>
      <w:proofErr w:type="spellEnd"/>
      <w:r>
        <w:t xml:space="preserve"> functionality of NJEMS. As shown in </w:t>
      </w:r>
      <w:r w:rsidR="00005052">
        <w:fldChar w:fldCharType="begin"/>
      </w:r>
      <w:r w:rsidR="00005052">
        <w:instrText xml:space="preserve"> REF _Ref444021247 \h </w:instrText>
      </w:r>
      <w:r w:rsidR="00005052">
        <w:fldChar w:fldCharType="separate"/>
      </w:r>
      <w:r w:rsidR="00DF5EDF">
        <w:t xml:space="preserve">Figure </w:t>
      </w:r>
      <w:r w:rsidR="00DF5EDF">
        <w:rPr>
          <w:noProof/>
        </w:rPr>
        <w:t>3</w:t>
      </w:r>
      <w:r w:rsidR="00DF5EDF">
        <w:noBreakHyphen/>
      </w:r>
      <w:r w:rsidR="00DF5EDF">
        <w:rPr>
          <w:noProof/>
        </w:rPr>
        <w:t>3</w:t>
      </w:r>
      <w:r w:rsidR="00005052">
        <w:fldChar w:fldCharType="end"/>
      </w:r>
      <w:r>
        <w:t>, regulated entities and DEP staff interact with DEP through the RSP. DEP staff can perform back-end capabilities, including facility management, directly within NJEMS.</w:t>
      </w:r>
    </w:p>
    <w:p w14:paraId="589ED4E8" w14:textId="77777777" w:rsidR="00D008B5" w:rsidRDefault="00D008B5" w:rsidP="00D008B5">
      <w:pPr>
        <w:pStyle w:val="BodyText"/>
        <w:keepNext/>
        <w:jc w:val="center"/>
      </w:pPr>
      <w:r>
        <w:rPr>
          <w:noProof/>
        </w:rPr>
        <w:lastRenderedPageBreak/>
        <w:drawing>
          <wp:inline distT="0" distB="0" distL="0" distR="0" wp14:anchorId="54F5D34D" wp14:editId="75B81167">
            <wp:extent cx="5943600" cy="2536190"/>
            <wp:effectExtent l="0" t="0" r="0" b="0"/>
            <wp:docPr id="11503553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943600" cy="2536190"/>
                    </a:xfrm>
                    <a:prstGeom prst="rect">
                      <a:avLst/>
                    </a:prstGeom>
                  </pic:spPr>
                </pic:pic>
              </a:graphicData>
            </a:graphic>
          </wp:inline>
        </w:drawing>
      </w:r>
    </w:p>
    <w:p w14:paraId="605AA052" w14:textId="146D9E38" w:rsidR="00D008B5" w:rsidRDefault="00D008B5" w:rsidP="0022076B">
      <w:pPr>
        <w:pStyle w:val="Caption"/>
      </w:pPr>
      <w:bookmarkStart w:id="65" w:name="_Ref444021247"/>
      <w:bookmarkStart w:id="66" w:name="_Toc443931177"/>
      <w:bookmarkStart w:id="67" w:name="_Toc448850888"/>
      <w:r>
        <w:t xml:space="preserve">Figure </w:t>
      </w:r>
      <w:r w:rsidR="003D3BE2">
        <w:fldChar w:fldCharType="begin"/>
      </w:r>
      <w:r w:rsidR="003D3BE2">
        <w:instrText xml:space="preserve"> STYLEREF 1 </w:instrText>
      </w:r>
      <w:r w:rsidR="003D3BE2">
        <w:instrText xml:space="preserve">\s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F5EDF">
        <w:rPr>
          <w:noProof/>
        </w:rPr>
        <w:t>3</w:t>
      </w:r>
      <w:r w:rsidR="003D3BE2">
        <w:rPr>
          <w:noProof/>
        </w:rPr>
        <w:fldChar w:fldCharType="end"/>
      </w:r>
      <w:bookmarkEnd w:id="65"/>
      <w:r>
        <w:t xml:space="preserve"> NJDEP Architecture</w:t>
      </w:r>
      <w:bookmarkEnd w:id="66"/>
      <w:bookmarkEnd w:id="67"/>
    </w:p>
    <w:p w14:paraId="0FC5540A" w14:textId="46FBB329" w:rsidR="00D008B5" w:rsidRDefault="00D008B5" w:rsidP="00D008B5">
      <w:pPr>
        <w:pStyle w:val="BodyText"/>
      </w:pPr>
      <w:r>
        <w:t>Facility data management within DEP is a shared, or core, capability within NJEMS. NJEMS is built around a ‘core’ and ‘plug-in’ model</w:t>
      </w:r>
      <w:r w:rsidR="0083677C">
        <w:t>,</w:t>
      </w:r>
      <w:r>
        <w:t xml:space="preserve"> </w:t>
      </w:r>
      <w:r w:rsidR="00F536FB">
        <w:t xml:space="preserve">as shown </w:t>
      </w:r>
      <w:r>
        <w:t xml:space="preserve">in </w:t>
      </w:r>
      <w:r w:rsidR="00005052">
        <w:fldChar w:fldCharType="begin"/>
      </w:r>
      <w:r w:rsidR="00005052">
        <w:instrText xml:space="preserve"> REF _Ref444021327 \h </w:instrText>
      </w:r>
      <w:r w:rsidR="00005052">
        <w:fldChar w:fldCharType="separate"/>
      </w:r>
      <w:r w:rsidR="00DF5EDF">
        <w:t xml:space="preserve">Figure </w:t>
      </w:r>
      <w:r w:rsidR="00DF5EDF">
        <w:rPr>
          <w:noProof/>
        </w:rPr>
        <w:t>3</w:t>
      </w:r>
      <w:r w:rsidR="00DF5EDF">
        <w:noBreakHyphen/>
      </w:r>
      <w:r w:rsidR="00DF5EDF">
        <w:rPr>
          <w:noProof/>
        </w:rPr>
        <w:t>4</w:t>
      </w:r>
      <w:r w:rsidR="00005052">
        <w:fldChar w:fldCharType="end"/>
      </w:r>
      <w:r>
        <w:t>. Programmatic capabilities are plug-ins and take advantage of core capabilities. Core and plug-in software and data are tightly integrated.</w:t>
      </w:r>
    </w:p>
    <w:p w14:paraId="2035CCD7" w14:textId="77777777" w:rsidR="00D008B5" w:rsidRDefault="00D008B5" w:rsidP="00D008B5">
      <w:pPr>
        <w:pStyle w:val="BodyText"/>
        <w:keepNext/>
        <w:jc w:val="center"/>
      </w:pPr>
      <w:r>
        <w:rPr>
          <w:noProof/>
        </w:rPr>
        <w:drawing>
          <wp:inline distT="0" distB="0" distL="0" distR="0" wp14:anchorId="318093DB" wp14:editId="2CB500B7">
            <wp:extent cx="5943600" cy="3222625"/>
            <wp:effectExtent l="0" t="0" r="0" b="0"/>
            <wp:docPr id="15370735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p w14:paraId="4B001957" w14:textId="6A015772" w:rsidR="00D008B5" w:rsidRPr="00D008B5" w:rsidRDefault="00D008B5" w:rsidP="0022076B">
      <w:pPr>
        <w:pStyle w:val="Caption"/>
      </w:pPr>
      <w:bookmarkStart w:id="68" w:name="_Ref444021327"/>
      <w:bookmarkStart w:id="69" w:name="_Toc443931178"/>
      <w:bookmarkStart w:id="70" w:name="_Toc448850889"/>
      <w:r>
        <w:t xml:space="preserve">Figure </w:t>
      </w:r>
      <w:r w:rsidR="003D3BE2">
        <w:fldChar w:fldCharType="begin"/>
      </w:r>
      <w:r w:rsidR="003D3BE2">
        <w:instrText xml:space="preserve"> STYLEREF 1 \s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F5EDF">
        <w:rPr>
          <w:noProof/>
        </w:rPr>
        <w:t>4</w:t>
      </w:r>
      <w:r w:rsidR="003D3BE2">
        <w:rPr>
          <w:noProof/>
        </w:rPr>
        <w:fldChar w:fldCharType="end"/>
      </w:r>
      <w:bookmarkEnd w:id="68"/>
      <w:r>
        <w:t xml:space="preserve"> NJEMS Architecture</w:t>
      </w:r>
      <w:bookmarkEnd w:id="69"/>
      <w:bookmarkEnd w:id="70"/>
    </w:p>
    <w:p w14:paraId="5DD8F226" w14:textId="77777777" w:rsidR="00D008B5" w:rsidRDefault="00D008B5" w:rsidP="00D008B5">
      <w:pPr>
        <w:pStyle w:val="BodyText"/>
      </w:pPr>
      <w:r>
        <w:t>In addition to these core architectural components, DEP uses the following tools:</w:t>
      </w:r>
    </w:p>
    <w:p w14:paraId="66CE89F2" w14:textId="77777777" w:rsidR="00D008B5" w:rsidRDefault="00D008B5" w:rsidP="007E6A94">
      <w:pPr>
        <w:pStyle w:val="BodyText"/>
        <w:numPr>
          <w:ilvl w:val="0"/>
          <w:numId w:val="73"/>
        </w:numPr>
      </w:pPr>
      <w:proofErr w:type="spellStart"/>
      <w:r>
        <w:t>HighView</w:t>
      </w:r>
      <w:proofErr w:type="spellEnd"/>
      <w:r>
        <w:t xml:space="preserve"> (CACI) – Imaging and content management</w:t>
      </w:r>
    </w:p>
    <w:p w14:paraId="1C8F0992" w14:textId="77777777" w:rsidR="00D008B5" w:rsidRDefault="00D008B5" w:rsidP="007E6A94">
      <w:pPr>
        <w:pStyle w:val="BodyText"/>
        <w:numPr>
          <w:ilvl w:val="0"/>
          <w:numId w:val="73"/>
        </w:numPr>
      </w:pPr>
      <w:r>
        <w:t>E2 (</w:t>
      </w:r>
      <w:proofErr w:type="spellStart"/>
      <w:r>
        <w:t>EnfoTech</w:t>
      </w:r>
      <w:proofErr w:type="spellEnd"/>
      <w:r>
        <w:t>) – Ambient monitoring data</w:t>
      </w:r>
    </w:p>
    <w:p w14:paraId="366ED4CC" w14:textId="77777777" w:rsidR="00D008B5" w:rsidRDefault="00D008B5" w:rsidP="007E6A94">
      <w:pPr>
        <w:pStyle w:val="BodyText"/>
        <w:numPr>
          <w:ilvl w:val="0"/>
          <w:numId w:val="73"/>
        </w:numPr>
      </w:pPr>
      <w:proofErr w:type="spellStart"/>
      <w:r>
        <w:t>NJGeoweb</w:t>
      </w:r>
      <w:proofErr w:type="spellEnd"/>
      <w:r>
        <w:t xml:space="preserve"> (ESRI) – Geospatial</w:t>
      </w:r>
    </w:p>
    <w:p w14:paraId="54E656C6" w14:textId="77777777" w:rsidR="00D008B5" w:rsidRDefault="00D008B5" w:rsidP="007E6A94">
      <w:pPr>
        <w:pStyle w:val="BodyText"/>
        <w:numPr>
          <w:ilvl w:val="0"/>
          <w:numId w:val="73"/>
        </w:numPr>
      </w:pPr>
      <w:r>
        <w:lastRenderedPageBreak/>
        <w:t>SDWIS (SAIC/USEPA) – Drinking Water</w:t>
      </w:r>
    </w:p>
    <w:p w14:paraId="239BBA68" w14:textId="77777777" w:rsidR="00D008B5" w:rsidRDefault="00D008B5" w:rsidP="007E6A94">
      <w:pPr>
        <w:pStyle w:val="BodyText"/>
        <w:numPr>
          <w:ilvl w:val="0"/>
          <w:numId w:val="73"/>
        </w:numPr>
      </w:pPr>
      <w:r>
        <w:t>COMPASS (CGI) – Sampling/analytical laboratory data</w:t>
      </w:r>
    </w:p>
    <w:p w14:paraId="284ADE68" w14:textId="3CE722A2" w:rsidR="00D008B5" w:rsidRDefault="00D008B5" w:rsidP="007E6A94">
      <w:pPr>
        <w:pStyle w:val="BodyText"/>
        <w:numPr>
          <w:ilvl w:val="0"/>
          <w:numId w:val="73"/>
        </w:numPr>
      </w:pPr>
      <w:proofErr w:type="spellStart"/>
      <w:r>
        <w:t>DataMiner</w:t>
      </w:r>
      <w:proofErr w:type="spellEnd"/>
      <w:r>
        <w:t xml:space="preserve"> (DEP) – Reporting application buil</w:t>
      </w:r>
      <w:r w:rsidR="00E014B2">
        <w:t>t</w:t>
      </w:r>
      <w:r>
        <w:t xml:space="preserve"> on a Business Objects framework that makes much of DEP’s data publically accessible</w:t>
      </w:r>
    </w:p>
    <w:p w14:paraId="5B42FF37" w14:textId="77777777" w:rsidR="00D008B5" w:rsidRPr="00C43969" w:rsidRDefault="00D008B5" w:rsidP="00D008B5">
      <w:pPr>
        <w:pStyle w:val="BodyText"/>
      </w:pPr>
      <w:r>
        <w:t>While DEP does not publish master data via web services, it regularly refreshes a Site/Program Interest GIS layer that is used by both internal and exter</w:t>
      </w:r>
      <w:r w:rsidR="0022076B">
        <w:t xml:space="preserve">nal </w:t>
      </w:r>
      <w:proofErr w:type="spellStart"/>
      <w:r w:rsidR="0022076B">
        <w:t>NJGeoweb</w:t>
      </w:r>
      <w:proofErr w:type="spellEnd"/>
      <w:r w:rsidR="0022076B">
        <w:t xml:space="preserve"> application users.</w:t>
      </w:r>
    </w:p>
    <w:p w14:paraId="3445CD1A" w14:textId="77777777" w:rsidR="00D008B5" w:rsidRDefault="00D008B5" w:rsidP="00CC04A6">
      <w:pPr>
        <w:pStyle w:val="Heading3"/>
      </w:pPr>
      <w:r>
        <w:t>Business Processes</w:t>
      </w:r>
    </w:p>
    <w:p w14:paraId="74DA3C67" w14:textId="63CDF1D0" w:rsidR="00D008B5" w:rsidRDefault="00D008B5" w:rsidP="00D008B5">
      <w:pPr>
        <w:pStyle w:val="BodyText"/>
      </w:pPr>
      <w:r>
        <w:t>Discovery session Business Processes discussions covered a wide variety of topics (see Appendix C). Each discovery session section of this document will present the corresponding state’s responses in a table. Wyoming’s responses are recorded in</w:t>
      </w:r>
      <w:r w:rsidR="00D825F7">
        <w:t xml:space="preserve"> </w:t>
      </w:r>
      <w:r w:rsidR="00D825F7">
        <w:fldChar w:fldCharType="begin"/>
      </w:r>
      <w:r w:rsidR="00D825F7">
        <w:instrText xml:space="preserve"> REF _Ref448847085 \h </w:instrText>
      </w:r>
      <w:r w:rsidR="00D825F7">
        <w:fldChar w:fldCharType="separate"/>
      </w:r>
      <w:r w:rsidR="00D825F7">
        <w:t xml:space="preserve">Table </w:t>
      </w:r>
      <w:r w:rsidR="00D825F7">
        <w:rPr>
          <w:noProof/>
        </w:rPr>
        <w:t>3</w:t>
      </w:r>
      <w:r w:rsidR="00D825F7">
        <w:noBreakHyphen/>
      </w:r>
      <w:r w:rsidR="00D825F7">
        <w:rPr>
          <w:noProof/>
        </w:rPr>
        <w:t>3</w:t>
      </w:r>
      <w:r w:rsidR="00D825F7">
        <w:fldChar w:fldCharType="end"/>
      </w:r>
      <w:r>
        <w:t>.</w:t>
      </w:r>
    </w:p>
    <w:p w14:paraId="6C35DD07" w14:textId="104B36C1" w:rsidR="00D825F7" w:rsidRDefault="00D825F7" w:rsidP="00D825F7">
      <w:pPr>
        <w:pStyle w:val="Caption"/>
      </w:pPr>
      <w:bookmarkStart w:id="71" w:name="_Ref448847085"/>
      <w:bookmarkStart w:id="72" w:name="_Toc448850904"/>
      <w:r>
        <w:t xml:space="preserve">Table </w:t>
      </w:r>
      <w:r w:rsidR="003D3BE2">
        <w:fldChar w:fldCharType="begin"/>
      </w:r>
      <w:r w:rsidR="003D3BE2">
        <w:instrText xml:space="preserve"> STYLEREF 1 \s </w:instrText>
      </w:r>
      <w:r w:rsidR="003D3BE2">
        <w:fldChar w:fldCharType="separate"/>
      </w:r>
      <w:r>
        <w:rPr>
          <w:noProof/>
        </w:rPr>
        <w:t>3</w:t>
      </w:r>
      <w:r w:rsidR="003D3BE2">
        <w:rPr>
          <w:noProof/>
        </w:rPr>
        <w:fldChar w:fldCharType="end"/>
      </w:r>
      <w:r>
        <w:noBreakHyphen/>
      </w:r>
      <w:r w:rsidR="003D3BE2">
        <w:fldChar w:fldCharType="begin"/>
      </w:r>
      <w:r w:rsidR="003D3BE2">
        <w:instrText xml:space="preserve"> SEQ Table \* ARABIC \s 1 </w:instrText>
      </w:r>
      <w:r w:rsidR="003D3BE2">
        <w:fldChar w:fldCharType="separate"/>
      </w:r>
      <w:r>
        <w:rPr>
          <w:noProof/>
        </w:rPr>
        <w:t>3</w:t>
      </w:r>
      <w:r w:rsidR="003D3BE2">
        <w:rPr>
          <w:noProof/>
        </w:rPr>
        <w:fldChar w:fldCharType="end"/>
      </w:r>
      <w:bookmarkEnd w:id="71"/>
      <w:r>
        <w:t xml:space="preserve"> New Jersey Discovery Session Business Process Information</w:t>
      </w:r>
      <w:bookmarkEnd w:id="72"/>
    </w:p>
    <w:tbl>
      <w:tblPr>
        <w:tblW w:w="8910" w:type="dxa"/>
        <w:tblInd w:w="368"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Look w:val="01E0" w:firstRow="1" w:lastRow="1" w:firstColumn="1" w:lastColumn="1" w:noHBand="0" w:noVBand="0"/>
      </w:tblPr>
      <w:tblGrid>
        <w:gridCol w:w="2700"/>
        <w:gridCol w:w="6210"/>
      </w:tblGrid>
      <w:tr w:rsidR="00D008B5" w:rsidRPr="0058012A" w14:paraId="1FFC7820" w14:textId="77777777" w:rsidTr="00D825F7">
        <w:trPr>
          <w:cantSplit/>
          <w:tblHeader/>
        </w:trPr>
        <w:tc>
          <w:tcPr>
            <w:tcW w:w="2700" w:type="dxa"/>
            <w:tcBorders>
              <w:top w:val="single" w:sz="12" w:space="0" w:color="5F5F5F"/>
              <w:left w:val="single" w:sz="12" w:space="0" w:color="5F5F5F"/>
              <w:bottom w:val="single" w:sz="12" w:space="0" w:color="5F5F5F"/>
              <w:right w:val="single" w:sz="4" w:space="0" w:color="969696"/>
              <w:tl2br w:val="nil"/>
              <w:tr2bl w:val="nil"/>
            </w:tcBorders>
            <w:shd w:val="clear" w:color="auto" w:fill="DDDDDD"/>
          </w:tcPr>
          <w:p w14:paraId="734C3313" w14:textId="77777777" w:rsidR="00D008B5" w:rsidRPr="0058012A" w:rsidRDefault="00D008B5" w:rsidP="009B6BD4">
            <w:pPr>
              <w:spacing w:before="80" w:after="80"/>
              <w:rPr>
                <w:rFonts w:ascii="Arial" w:hAnsi="Arial"/>
                <w:b/>
                <w:color w:val="000000"/>
                <w:sz w:val="18"/>
                <w:szCs w:val="18"/>
              </w:rPr>
            </w:pPr>
            <w:r>
              <w:rPr>
                <w:rFonts w:ascii="Arial" w:eastAsia="Arial" w:hAnsi="Arial" w:cs="Arial"/>
                <w:b/>
                <w:bCs/>
                <w:color w:val="000000" w:themeColor="text1"/>
                <w:sz w:val="18"/>
                <w:szCs w:val="18"/>
              </w:rPr>
              <w:t>Agenda Question</w:t>
            </w:r>
          </w:p>
        </w:tc>
        <w:tc>
          <w:tcPr>
            <w:tcW w:w="6210" w:type="dxa"/>
            <w:tcBorders>
              <w:top w:val="single" w:sz="12" w:space="0" w:color="5F5F5F"/>
              <w:left w:val="single" w:sz="4" w:space="0" w:color="969696"/>
              <w:bottom w:val="single" w:sz="12" w:space="0" w:color="5F5F5F"/>
              <w:right w:val="single" w:sz="4" w:space="0" w:color="969696"/>
              <w:tl2br w:val="nil"/>
              <w:tr2bl w:val="nil"/>
            </w:tcBorders>
            <w:shd w:val="clear" w:color="auto" w:fill="DDDDDD"/>
          </w:tcPr>
          <w:p w14:paraId="4D506340" w14:textId="77777777" w:rsidR="00D008B5" w:rsidRPr="0058012A" w:rsidRDefault="00D008B5" w:rsidP="009B6BD4">
            <w:pPr>
              <w:spacing w:before="80" w:after="80"/>
              <w:jc w:val="center"/>
              <w:rPr>
                <w:rFonts w:ascii="Arial" w:hAnsi="Arial"/>
                <w:b/>
                <w:color w:val="000000"/>
                <w:sz w:val="18"/>
                <w:szCs w:val="18"/>
              </w:rPr>
            </w:pPr>
            <w:r>
              <w:rPr>
                <w:rFonts w:ascii="Arial" w:eastAsia="Arial" w:hAnsi="Arial" w:cs="Arial"/>
                <w:b/>
                <w:bCs/>
                <w:color w:val="000000" w:themeColor="text1"/>
                <w:sz w:val="18"/>
                <w:szCs w:val="18"/>
              </w:rPr>
              <w:t>Notes</w:t>
            </w:r>
          </w:p>
        </w:tc>
      </w:tr>
      <w:tr w:rsidR="00D008B5" w:rsidRPr="00E97C57" w14:paraId="482D4771" w14:textId="77777777" w:rsidTr="00D825F7">
        <w:trPr>
          <w:cantSplit/>
        </w:trPr>
        <w:tc>
          <w:tcPr>
            <w:tcW w:w="2700" w:type="dxa"/>
            <w:tcBorders>
              <w:right w:val="single" w:sz="4" w:space="0" w:color="969696"/>
            </w:tcBorders>
          </w:tcPr>
          <w:p w14:paraId="3399305A" w14:textId="77777777" w:rsidR="00D008B5" w:rsidRPr="00175DF5" w:rsidRDefault="00D008B5" w:rsidP="009B6BD4">
            <w:pPr>
              <w:rPr>
                <w:rFonts w:ascii="Arial" w:hAnsi="Arial" w:cs="Arial"/>
                <w:sz w:val="18"/>
                <w:szCs w:val="18"/>
              </w:rPr>
            </w:pPr>
            <w:r w:rsidRPr="00175DF5">
              <w:rPr>
                <w:rFonts w:ascii="Arial" w:hAnsi="Arial" w:cs="Arial"/>
                <w:sz w:val="18"/>
                <w:szCs w:val="18"/>
              </w:rPr>
              <w:t>Can you provide an overview of the facility data entity universe?</w:t>
            </w:r>
          </w:p>
        </w:tc>
        <w:tc>
          <w:tcPr>
            <w:tcW w:w="6210" w:type="dxa"/>
            <w:tcBorders>
              <w:top w:val="single" w:sz="12" w:space="0" w:color="5F5F5F"/>
              <w:left w:val="single" w:sz="4" w:space="0" w:color="969696"/>
              <w:bottom w:val="single" w:sz="4" w:space="0" w:color="969696"/>
              <w:right w:val="single" w:sz="4" w:space="0" w:color="969696"/>
            </w:tcBorders>
            <w:shd w:val="clear" w:color="auto" w:fill="auto"/>
          </w:tcPr>
          <w:p w14:paraId="16E0C68A" w14:textId="77777777" w:rsidR="00D008B5" w:rsidRPr="00175DF5" w:rsidRDefault="00D008B5" w:rsidP="009B6BD4">
            <w:pPr>
              <w:rPr>
                <w:rFonts w:ascii="Arial" w:hAnsi="Arial" w:cs="Arial"/>
                <w:sz w:val="18"/>
                <w:szCs w:val="18"/>
              </w:rPr>
            </w:pPr>
            <w:r w:rsidRPr="00175DF5">
              <w:rPr>
                <w:rFonts w:ascii="Arial" w:hAnsi="Arial" w:cs="Arial"/>
                <w:sz w:val="18"/>
                <w:szCs w:val="18"/>
              </w:rPr>
              <w:t>Data entity topics were discussed throughout discovery session meetings and will be addressed in the Data Model</w:t>
            </w:r>
            <w:r>
              <w:rPr>
                <w:rFonts w:ascii="Arial" w:hAnsi="Arial" w:cs="Arial"/>
                <w:sz w:val="18"/>
                <w:szCs w:val="18"/>
              </w:rPr>
              <w:t xml:space="preserve"> </w:t>
            </w:r>
            <w:r w:rsidRPr="00175DF5">
              <w:rPr>
                <w:rFonts w:ascii="Arial" w:hAnsi="Arial" w:cs="Arial"/>
                <w:sz w:val="18"/>
                <w:szCs w:val="18"/>
              </w:rPr>
              <w:t>section</w:t>
            </w:r>
            <w:r>
              <w:rPr>
                <w:rFonts w:ascii="Arial" w:hAnsi="Arial" w:cs="Arial"/>
                <w:sz w:val="18"/>
                <w:szCs w:val="18"/>
              </w:rPr>
              <w:t xml:space="preserve"> (</w:t>
            </w:r>
            <w:r w:rsidR="00502864">
              <w:rPr>
                <w:rFonts w:ascii="Arial" w:hAnsi="Arial" w:cs="Arial"/>
                <w:sz w:val="18"/>
                <w:szCs w:val="18"/>
              </w:rPr>
              <w:t>3.3.4.5</w:t>
            </w:r>
            <w:r>
              <w:rPr>
                <w:rFonts w:ascii="Arial" w:hAnsi="Arial" w:cs="Arial"/>
                <w:sz w:val="18"/>
                <w:szCs w:val="18"/>
              </w:rPr>
              <w:t>)</w:t>
            </w:r>
            <w:r w:rsidRPr="00175DF5">
              <w:rPr>
                <w:rFonts w:ascii="Arial" w:hAnsi="Arial" w:cs="Arial"/>
                <w:sz w:val="18"/>
                <w:szCs w:val="18"/>
              </w:rPr>
              <w:t xml:space="preserve"> related to each discovery session.</w:t>
            </w:r>
          </w:p>
        </w:tc>
      </w:tr>
      <w:tr w:rsidR="00D008B5" w:rsidRPr="00E97C57" w14:paraId="18D888CA" w14:textId="77777777" w:rsidTr="00D825F7">
        <w:trPr>
          <w:cantSplit/>
          <w:trHeight w:val="1070"/>
        </w:trPr>
        <w:tc>
          <w:tcPr>
            <w:tcW w:w="2700" w:type="dxa"/>
            <w:tcBorders>
              <w:right w:val="single" w:sz="4" w:space="0" w:color="969696"/>
            </w:tcBorders>
          </w:tcPr>
          <w:p w14:paraId="0C1A9372" w14:textId="77777777" w:rsidR="00D008B5" w:rsidRPr="00175DF5" w:rsidRDefault="00D008B5" w:rsidP="009B6BD4">
            <w:pPr>
              <w:rPr>
                <w:rFonts w:ascii="Arial" w:hAnsi="Arial" w:cs="Arial"/>
                <w:sz w:val="18"/>
                <w:szCs w:val="18"/>
              </w:rPr>
            </w:pPr>
            <w:r w:rsidRPr="00175DF5">
              <w:rPr>
                <w:rFonts w:ascii="Arial" w:hAnsi="Arial" w:cs="Arial"/>
                <w:sz w:val="18"/>
                <w:szCs w:val="18"/>
              </w:rPr>
              <w:t>Who are your main stakeholders/customers for master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72972446" w14:textId="77777777" w:rsidR="00D008B5" w:rsidRPr="00175DF5" w:rsidRDefault="00D008B5" w:rsidP="009B6BD4">
            <w:pPr>
              <w:rPr>
                <w:rFonts w:ascii="Arial" w:hAnsi="Arial" w:cs="Arial"/>
                <w:sz w:val="18"/>
                <w:szCs w:val="18"/>
              </w:rPr>
            </w:pPr>
            <w:r w:rsidRPr="00175DF5">
              <w:rPr>
                <w:rFonts w:ascii="Arial" w:hAnsi="Arial" w:cs="Arial"/>
                <w:sz w:val="18"/>
                <w:szCs w:val="18"/>
              </w:rPr>
              <w:t>DNR stakeholders include:</w:t>
            </w:r>
          </w:p>
          <w:p w14:paraId="2B57838C" w14:textId="77777777"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Internal staff</w:t>
            </w:r>
          </w:p>
          <w:p w14:paraId="575E5DE9" w14:textId="77777777"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External regulated entities</w:t>
            </w:r>
          </w:p>
          <w:p w14:paraId="5A459B7E" w14:textId="77777777"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General public</w:t>
            </w:r>
          </w:p>
          <w:p w14:paraId="3B6B2789" w14:textId="334B937F" w:rsidR="00D008B5" w:rsidRPr="00175DF5" w:rsidRDefault="00D008B5" w:rsidP="009B6BD4">
            <w:pPr>
              <w:pStyle w:val="ListParagraph"/>
              <w:numPr>
                <w:ilvl w:val="0"/>
                <w:numId w:val="52"/>
              </w:numPr>
              <w:rPr>
                <w:rFonts w:ascii="Arial" w:hAnsi="Arial" w:cs="Arial"/>
                <w:sz w:val="18"/>
                <w:szCs w:val="18"/>
              </w:rPr>
            </w:pPr>
            <w:r w:rsidRPr="00175DF5">
              <w:rPr>
                <w:rFonts w:ascii="Arial" w:hAnsi="Arial" w:cs="Arial"/>
                <w:sz w:val="18"/>
                <w:szCs w:val="18"/>
              </w:rPr>
              <w:t>Co-regulators (e</w:t>
            </w:r>
            <w:r w:rsidR="00E014B2">
              <w:rPr>
                <w:rFonts w:ascii="Arial" w:hAnsi="Arial" w:cs="Arial"/>
                <w:sz w:val="18"/>
                <w:szCs w:val="18"/>
              </w:rPr>
              <w:t>x</w:t>
            </w:r>
            <w:r w:rsidRPr="00175DF5">
              <w:rPr>
                <w:rFonts w:ascii="Arial" w:hAnsi="Arial" w:cs="Arial"/>
                <w:sz w:val="18"/>
                <w:szCs w:val="18"/>
              </w:rPr>
              <w:t>. EPA)</w:t>
            </w:r>
          </w:p>
        </w:tc>
      </w:tr>
      <w:tr w:rsidR="00D008B5" w:rsidRPr="00E97C57" w14:paraId="0CA1E04F" w14:textId="77777777" w:rsidTr="00D825F7">
        <w:trPr>
          <w:cantSplit/>
        </w:trPr>
        <w:tc>
          <w:tcPr>
            <w:tcW w:w="2700" w:type="dxa"/>
            <w:tcBorders>
              <w:right w:val="single" w:sz="4" w:space="0" w:color="969696"/>
            </w:tcBorders>
          </w:tcPr>
          <w:p w14:paraId="460474F0" w14:textId="77777777" w:rsidR="00D008B5" w:rsidRPr="00175DF5" w:rsidRDefault="00D008B5" w:rsidP="009B6BD4">
            <w:pPr>
              <w:rPr>
                <w:rFonts w:ascii="Arial" w:hAnsi="Arial" w:cs="Arial"/>
                <w:sz w:val="18"/>
                <w:szCs w:val="18"/>
              </w:rPr>
            </w:pPr>
            <w:r w:rsidRPr="00175DF5">
              <w:rPr>
                <w:rFonts w:ascii="Arial" w:hAnsi="Arial" w:cs="Arial"/>
                <w:sz w:val="18"/>
                <w:szCs w:val="18"/>
              </w:rPr>
              <w:t>When do you perform data reconciliation and correction?</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340706EF" w14:textId="77777777" w:rsidR="00D008B5" w:rsidRPr="00175DF5" w:rsidRDefault="00D008B5" w:rsidP="009B6BD4">
            <w:pPr>
              <w:rPr>
                <w:rFonts w:ascii="Arial" w:hAnsi="Arial" w:cs="Arial"/>
                <w:sz w:val="18"/>
                <w:szCs w:val="18"/>
              </w:rPr>
            </w:pPr>
            <w:r>
              <w:rPr>
                <w:rFonts w:ascii="Arial" w:hAnsi="Arial" w:cs="Arial"/>
                <w:sz w:val="18"/>
                <w:szCs w:val="18"/>
              </w:rPr>
              <w:t>Generally, data reconciliation and correction is performed at the end of the process. The systems include some built-in procedures and controls (such as forcing three searches for a master entity prior to allowing the creation of a new entity) aimed at maintaining data quality. DEP has dedicated staff that reviews master data changes and performs quality assurance.</w:t>
            </w:r>
          </w:p>
        </w:tc>
      </w:tr>
      <w:tr w:rsidR="00D008B5" w:rsidRPr="00E97C57" w14:paraId="4C524F82" w14:textId="77777777" w:rsidTr="00D825F7">
        <w:trPr>
          <w:cantSplit/>
        </w:trPr>
        <w:tc>
          <w:tcPr>
            <w:tcW w:w="2700" w:type="dxa"/>
            <w:tcBorders>
              <w:right w:val="single" w:sz="4" w:space="0" w:color="969696"/>
            </w:tcBorders>
          </w:tcPr>
          <w:p w14:paraId="3926F63D" w14:textId="77777777" w:rsidR="00D008B5" w:rsidRPr="00175DF5" w:rsidRDefault="00D008B5" w:rsidP="009B6BD4">
            <w:pPr>
              <w:rPr>
                <w:rFonts w:ascii="Arial" w:hAnsi="Arial" w:cs="Arial"/>
                <w:sz w:val="18"/>
                <w:szCs w:val="18"/>
              </w:rPr>
            </w:pPr>
            <w:r w:rsidRPr="00175DF5">
              <w:rPr>
                <w:rFonts w:ascii="Arial" w:hAnsi="Arial" w:cs="Arial"/>
                <w:sz w:val="18"/>
                <w:szCs w:val="18"/>
              </w:rPr>
              <w:t>When, if ever, is master data presented to users in your systems?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26C15D33" w14:textId="77777777" w:rsidR="00D008B5" w:rsidRDefault="00D008B5" w:rsidP="009B6BD4">
            <w:pPr>
              <w:rPr>
                <w:rFonts w:ascii="Arial" w:hAnsi="Arial" w:cs="Arial"/>
                <w:sz w:val="18"/>
                <w:szCs w:val="18"/>
              </w:rPr>
            </w:pPr>
            <w:r>
              <w:rPr>
                <w:rFonts w:ascii="Arial" w:hAnsi="Arial" w:cs="Arial"/>
                <w:sz w:val="18"/>
                <w:szCs w:val="18"/>
              </w:rPr>
              <w:t>Internal users have the ability to see all data. Once a Site record has gone through the quality assurance processes, only data administrators are able to make changes. Internal users can request changes that are routed through the quality assurance processes. Program Interest data is managed by the program area and can be changed by program users with a specific security role. Master data is presented throughout the system.</w:t>
            </w:r>
          </w:p>
          <w:p w14:paraId="63213B9A" w14:textId="77777777" w:rsidR="00D008B5" w:rsidRDefault="00D008B5" w:rsidP="009B6BD4">
            <w:pPr>
              <w:rPr>
                <w:rFonts w:ascii="Arial" w:hAnsi="Arial" w:cs="Arial"/>
                <w:sz w:val="18"/>
                <w:szCs w:val="18"/>
              </w:rPr>
            </w:pPr>
          </w:p>
          <w:p w14:paraId="0CF86721" w14:textId="77777777" w:rsidR="00D008B5" w:rsidRDefault="00D008B5" w:rsidP="009B6BD4">
            <w:pPr>
              <w:rPr>
                <w:rFonts w:ascii="Arial" w:hAnsi="Arial" w:cs="Arial"/>
                <w:sz w:val="18"/>
                <w:szCs w:val="18"/>
              </w:rPr>
            </w:pPr>
            <w:r>
              <w:rPr>
                <w:rFonts w:ascii="Arial" w:hAnsi="Arial" w:cs="Arial"/>
                <w:sz w:val="18"/>
                <w:szCs w:val="18"/>
              </w:rPr>
              <w:t xml:space="preserve">External users, through the RSP, are presented with Site, Program Interest, and Organization data as it appears in the master data component (the Site </w:t>
            </w:r>
            <w:proofErr w:type="spellStart"/>
            <w:r>
              <w:rPr>
                <w:rFonts w:ascii="Arial" w:hAnsi="Arial" w:cs="Arial"/>
                <w:sz w:val="18"/>
                <w:szCs w:val="18"/>
              </w:rPr>
              <w:t>Masterfile</w:t>
            </w:r>
            <w:proofErr w:type="spellEnd"/>
            <w:r>
              <w:rPr>
                <w:rFonts w:ascii="Arial" w:hAnsi="Arial" w:cs="Arial"/>
                <w:sz w:val="18"/>
                <w:szCs w:val="18"/>
              </w:rPr>
              <w:t>). Some online services allow direct modification of certain data elements (for example, mailing address and contact information), but other data changes made by external users are routed through quality assurance processes before being accepted as master data.</w:t>
            </w:r>
          </w:p>
          <w:p w14:paraId="30990AD8" w14:textId="77777777" w:rsidR="00D008B5" w:rsidRDefault="00D008B5" w:rsidP="009B6BD4">
            <w:pPr>
              <w:rPr>
                <w:rFonts w:ascii="Arial" w:hAnsi="Arial" w:cs="Arial"/>
                <w:sz w:val="18"/>
                <w:szCs w:val="18"/>
              </w:rPr>
            </w:pPr>
          </w:p>
          <w:p w14:paraId="7A41E099" w14:textId="77777777" w:rsidR="00D008B5" w:rsidRPr="00175DF5" w:rsidRDefault="00D008B5" w:rsidP="009B6BD4">
            <w:pPr>
              <w:rPr>
                <w:rFonts w:ascii="Arial" w:hAnsi="Arial" w:cs="Arial"/>
                <w:sz w:val="18"/>
                <w:szCs w:val="18"/>
              </w:rPr>
            </w:pPr>
            <w:r>
              <w:rPr>
                <w:rFonts w:ascii="Arial" w:hAnsi="Arial" w:cs="Arial"/>
                <w:sz w:val="18"/>
                <w:szCs w:val="18"/>
              </w:rPr>
              <w:t>Some online services make use of embedded maps that allow a location can be selected and coordinates to be entered into the system. Additionally, standard lists are used for some fields such as County and Municipality to normalize</w:t>
            </w:r>
            <w:r w:rsidDel="00762046">
              <w:rPr>
                <w:rFonts w:ascii="Arial" w:hAnsi="Arial" w:cs="Arial"/>
                <w:sz w:val="18"/>
                <w:szCs w:val="18"/>
              </w:rPr>
              <w:t xml:space="preserve"> </w:t>
            </w:r>
            <w:r>
              <w:rPr>
                <w:rFonts w:ascii="Arial" w:hAnsi="Arial" w:cs="Arial"/>
                <w:sz w:val="18"/>
                <w:szCs w:val="18"/>
              </w:rPr>
              <w:t>data and control quality.</w:t>
            </w:r>
          </w:p>
        </w:tc>
      </w:tr>
      <w:tr w:rsidR="00D008B5" w:rsidRPr="00E97C57" w14:paraId="51A0D0F8" w14:textId="77777777" w:rsidTr="00D825F7">
        <w:trPr>
          <w:cantSplit/>
          <w:trHeight w:val="791"/>
        </w:trPr>
        <w:tc>
          <w:tcPr>
            <w:tcW w:w="2700" w:type="dxa"/>
            <w:tcBorders>
              <w:right w:val="single" w:sz="4" w:space="0" w:color="969696"/>
            </w:tcBorders>
          </w:tcPr>
          <w:p w14:paraId="0CC106DF" w14:textId="77777777" w:rsidR="00D008B5" w:rsidRPr="00175DF5" w:rsidRDefault="00D008B5" w:rsidP="009B6BD4">
            <w:pPr>
              <w:rPr>
                <w:rFonts w:ascii="Arial" w:hAnsi="Arial" w:cs="Arial"/>
                <w:sz w:val="18"/>
                <w:szCs w:val="18"/>
              </w:rPr>
            </w:pPr>
            <w:r w:rsidRPr="00175DF5">
              <w:rPr>
                <w:rFonts w:ascii="Arial" w:hAnsi="Arial" w:cs="Arial"/>
                <w:sz w:val="18"/>
                <w:szCs w:val="18"/>
              </w:rPr>
              <w:t>How do you handle Facility ID assignment (master and program-specific)?</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43147EA" w14:textId="77777777" w:rsidR="00D008B5" w:rsidRPr="00175DF5" w:rsidRDefault="00D008B5" w:rsidP="009B6BD4">
            <w:pPr>
              <w:rPr>
                <w:rFonts w:ascii="Arial" w:hAnsi="Arial" w:cs="Arial"/>
                <w:sz w:val="18"/>
                <w:szCs w:val="18"/>
              </w:rPr>
            </w:pPr>
            <w:r>
              <w:rPr>
                <w:rFonts w:ascii="Arial" w:hAnsi="Arial" w:cs="Arial"/>
                <w:sz w:val="18"/>
                <w:szCs w:val="18"/>
              </w:rPr>
              <w:t>Unique IDs are assigned to all master entities (ex. Sites, Program Interests, Organizations, Subject Items, and Regulated People). Site IDs are system-generated. Program Interest IDs can be system-generated or entered by the program. Alternative IDs can be assigned to Program Interests.</w:t>
            </w:r>
          </w:p>
        </w:tc>
      </w:tr>
      <w:tr w:rsidR="00D008B5" w:rsidRPr="00E97C57" w14:paraId="3426BA3E" w14:textId="77777777" w:rsidTr="00D825F7">
        <w:trPr>
          <w:cantSplit/>
        </w:trPr>
        <w:tc>
          <w:tcPr>
            <w:tcW w:w="2700" w:type="dxa"/>
            <w:tcBorders>
              <w:right w:val="single" w:sz="4" w:space="0" w:color="969696"/>
            </w:tcBorders>
          </w:tcPr>
          <w:p w14:paraId="217DA8B1" w14:textId="77777777" w:rsidR="00D008B5" w:rsidRPr="00175DF5" w:rsidRDefault="00D008B5" w:rsidP="009B6BD4">
            <w:pPr>
              <w:rPr>
                <w:rFonts w:ascii="Arial" w:hAnsi="Arial" w:cs="Arial"/>
                <w:sz w:val="18"/>
                <w:szCs w:val="18"/>
              </w:rPr>
            </w:pPr>
            <w:r w:rsidRPr="00175DF5">
              <w:rPr>
                <w:rFonts w:ascii="Arial" w:hAnsi="Arial" w:cs="Arial"/>
                <w:sz w:val="18"/>
                <w:szCs w:val="18"/>
              </w:rPr>
              <w:lastRenderedPageBreak/>
              <w:t>Do you currently share facility data with EPA or other agencies?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CBD45AC" w14:textId="77777777" w:rsidR="00D008B5" w:rsidRPr="00175DF5" w:rsidRDefault="00D008B5" w:rsidP="009B6BD4">
            <w:pPr>
              <w:rPr>
                <w:rFonts w:ascii="Arial" w:hAnsi="Arial" w:cs="Arial"/>
                <w:sz w:val="18"/>
                <w:szCs w:val="18"/>
              </w:rPr>
            </w:pPr>
            <w:r>
              <w:rPr>
                <w:rFonts w:ascii="Arial" w:hAnsi="Arial" w:cs="Arial"/>
                <w:sz w:val="18"/>
                <w:szCs w:val="18"/>
              </w:rPr>
              <w:t>DEP sends all Site and Program interests ID information to FRS.</w:t>
            </w:r>
          </w:p>
        </w:tc>
      </w:tr>
      <w:tr w:rsidR="00D008B5" w:rsidRPr="00E97C57" w14:paraId="05E6A623" w14:textId="77777777" w:rsidTr="00D825F7">
        <w:trPr>
          <w:cantSplit/>
        </w:trPr>
        <w:tc>
          <w:tcPr>
            <w:tcW w:w="2700" w:type="dxa"/>
            <w:tcBorders>
              <w:right w:val="single" w:sz="4" w:space="0" w:color="969696"/>
            </w:tcBorders>
          </w:tcPr>
          <w:p w14:paraId="4CC39F95" w14:textId="77777777" w:rsidR="00D008B5" w:rsidRPr="00175DF5" w:rsidRDefault="00D008B5" w:rsidP="009B6BD4">
            <w:pPr>
              <w:rPr>
                <w:rFonts w:ascii="Arial" w:hAnsi="Arial" w:cs="Arial"/>
                <w:sz w:val="18"/>
                <w:szCs w:val="18"/>
              </w:rPr>
            </w:pPr>
            <w:r w:rsidRPr="00175DF5">
              <w:rPr>
                <w:rFonts w:ascii="Arial" w:hAnsi="Arial" w:cs="Arial"/>
                <w:sz w:val="18"/>
                <w:szCs w:val="18"/>
              </w:rPr>
              <w:t>What are your facility data management staffing approaches? Do you have any dedicated staff?</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07CE06C7" w14:textId="77777777" w:rsidR="00D008B5" w:rsidRPr="00175DF5" w:rsidRDefault="00D008B5" w:rsidP="009B6BD4">
            <w:pPr>
              <w:rPr>
                <w:rFonts w:ascii="Arial" w:hAnsi="Arial" w:cs="Arial"/>
                <w:sz w:val="18"/>
                <w:szCs w:val="18"/>
              </w:rPr>
            </w:pPr>
            <w:r>
              <w:rPr>
                <w:rFonts w:ascii="Arial" w:hAnsi="Arial" w:cs="Arial"/>
                <w:sz w:val="18"/>
                <w:szCs w:val="18"/>
              </w:rPr>
              <w:t>DEP has two people/full time equivalents (FTEs) dedicated to quality assurance and quality control (QA/QC) of master data.</w:t>
            </w:r>
          </w:p>
        </w:tc>
      </w:tr>
      <w:tr w:rsidR="00D008B5" w:rsidRPr="00E97C57" w14:paraId="3F3EA19F" w14:textId="77777777" w:rsidTr="00D825F7">
        <w:trPr>
          <w:cantSplit/>
        </w:trPr>
        <w:tc>
          <w:tcPr>
            <w:tcW w:w="2700" w:type="dxa"/>
            <w:tcBorders>
              <w:right w:val="single" w:sz="4" w:space="0" w:color="969696"/>
            </w:tcBorders>
          </w:tcPr>
          <w:p w14:paraId="7C8035C6" w14:textId="77777777" w:rsidR="00D008B5" w:rsidRPr="00175DF5" w:rsidRDefault="00D008B5" w:rsidP="009B6BD4">
            <w:pPr>
              <w:rPr>
                <w:rFonts w:ascii="Arial" w:hAnsi="Arial" w:cs="Arial"/>
                <w:sz w:val="18"/>
                <w:szCs w:val="18"/>
              </w:rPr>
            </w:pPr>
            <w:r w:rsidRPr="00175DF5">
              <w:rPr>
                <w:rFonts w:ascii="Arial" w:hAnsi="Arial" w:cs="Arial"/>
                <w:sz w:val="18"/>
                <w:szCs w:val="18"/>
              </w:rPr>
              <w:t>What formal processes, operating procedures, and best practices do you utilize related to reconciliation and sharing/integration of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5D9BDB73" w14:textId="77777777" w:rsidR="00D008B5" w:rsidRPr="00175DF5" w:rsidRDefault="00D008B5" w:rsidP="009B6BD4">
            <w:pPr>
              <w:rPr>
                <w:rFonts w:ascii="Arial" w:hAnsi="Arial" w:cs="Arial"/>
                <w:sz w:val="18"/>
                <w:szCs w:val="18"/>
              </w:rPr>
            </w:pPr>
            <w:r>
              <w:rPr>
                <w:rFonts w:ascii="Arial" w:hAnsi="Arial" w:cs="Arial"/>
                <w:sz w:val="18"/>
                <w:szCs w:val="18"/>
              </w:rPr>
              <w:t>DEP provides training, has system-enforced rules, and uses regular procedure reminders to enforce data quality and data entry standards. Duplication of master data, particularly Sites, is still a common issue that requires manual QA/QC and correction.</w:t>
            </w:r>
          </w:p>
        </w:tc>
      </w:tr>
      <w:tr w:rsidR="00D008B5" w:rsidRPr="00E97C57" w14:paraId="154F5A94" w14:textId="77777777" w:rsidTr="00D825F7">
        <w:trPr>
          <w:cantSplit/>
        </w:trPr>
        <w:tc>
          <w:tcPr>
            <w:tcW w:w="2700" w:type="dxa"/>
            <w:tcBorders>
              <w:right w:val="single" w:sz="4" w:space="0" w:color="969696"/>
            </w:tcBorders>
          </w:tcPr>
          <w:p w14:paraId="60CB183E" w14:textId="77777777" w:rsidR="00D008B5" w:rsidRPr="00175DF5" w:rsidRDefault="00D008B5" w:rsidP="009B6BD4">
            <w:pPr>
              <w:rPr>
                <w:rFonts w:ascii="Arial" w:hAnsi="Arial" w:cs="Arial"/>
                <w:sz w:val="18"/>
                <w:szCs w:val="18"/>
              </w:rPr>
            </w:pPr>
            <w:r w:rsidRPr="00175DF5">
              <w:rPr>
                <w:rFonts w:ascii="Arial" w:hAnsi="Arial" w:cs="Arial"/>
                <w:sz w:val="18"/>
                <w:szCs w:val="18"/>
              </w:rPr>
              <w:t>What governance process do you use to determine how data is shared, integrated, and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6A6DE74D" w14:textId="77777777" w:rsidR="00D008B5" w:rsidRPr="00175DF5" w:rsidRDefault="00D008B5" w:rsidP="009B6BD4">
            <w:pPr>
              <w:rPr>
                <w:rFonts w:ascii="Arial" w:hAnsi="Arial" w:cs="Arial"/>
                <w:sz w:val="18"/>
                <w:szCs w:val="18"/>
              </w:rPr>
            </w:pPr>
            <w:r>
              <w:rPr>
                <w:rFonts w:ascii="Arial" w:hAnsi="Arial" w:cs="Arial"/>
                <w:sz w:val="18"/>
                <w:szCs w:val="18"/>
              </w:rPr>
              <w:t>The primary governance mechanism is through review of master data and master data modifications by dedicated QA/QC staff.</w:t>
            </w:r>
          </w:p>
        </w:tc>
      </w:tr>
      <w:tr w:rsidR="00D008B5" w:rsidRPr="00E97C57" w14:paraId="7189757F" w14:textId="77777777" w:rsidTr="00D825F7">
        <w:trPr>
          <w:cantSplit/>
        </w:trPr>
        <w:tc>
          <w:tcPr>
            <w:tcW w:w="2700" w:type="dxa"/>
            <w:tcBorders>
              <w:right w:val="single" w:sz="4" w:space="0" w:color="969696"/>
            </w:tcBorders>
          </w:tcPr>
          <w:p w14:paraId="20529EEF" w14:textId="5FF6DE8B" w:rsidR="00D008B5" w:rsidRPr="00175DF5" w:rsidRDefault="00D008B5" w:rsidP="009B6BD4">
            <w:pPr>
              <w:rPr>
                <w:rFonts w:ascii="Arial" w:hAnsi="Arial" w:cs="Arial"/>
                <w:sz w:val="18"/>
                <w:szCs w:val="18"/>
              </w:rPr>
            </w:pPr>
            <w:r w:rsidRPr="00175DF5">
              <w:rPr>
                <w:rFonts w:ascii="Arial" w:hAnsi="Arial" w:cs="Arial"/>
                <w:sz w:val="18"/>
                <w:szCs w:val="18"/>
              </w:rPr>
              <w:t>Do you have a retention schedule?</w:t>
            </w:r>
            <w:r w:rsidR="00791EAF">
              <w:rPr>
                <w:rFonts w:ascii="Arial" w:hAnsi="Arial" w:cs="Arial"/>
                <w:sz w:val="18"/>
                <w:szCs w:val="18"/>
              </w:rPr>
              <w:t xml:space="preserve"> </w:t>
            </w:r>
            <w:r w:rsidRPr="00175DF5">
              <w:rPr>
                <w:rFonts w:ascii="Arial" w:hAnsi="Arial" w:cs="Arial"/>
                <w:sz w:val="18"/>
                <w:szCs w:val="18"/>
              </w:rPr>
              <w:t xml:space="preserve">Is there ever a point at which you no longer </w:t>
            </w:r>
            <w:r w:rsidR="00AC712A">
              <w:rPr>
                <w:rFonts w:ascii="Arial" w:hAnsi="Arial" w:cs="Arial"/>
                <w:sz w:val="18"/>
                <w:szCs w:val="18"/>
              </w:rPr>
              <w:t>‘</w:t>
            </w:r>
            <w:r w:rsidRPr="00175DF5">
              <w:rPr>
                <w:rFonts w:ascii="Arial" w:hAnsi="Arial" w:cs="Arial"/>
                <w:sz w:val="18"/>
                <w:szCs w:val="18"/>
              </w:rPr>
              <w:t>count</w:t>
            </w:r>
            <w:r w:rsidR="00AC712A">
              <w:rPr>
                <w:rFonts w:ascii="Arial" w:hAnsi="Arial" w:cs="Arial"/>
                <w:sz w:val="18"/>
                <w:szCs w:val="18"/>
              </w:rPr>
              <w:t>’</w:t>
            </w:r>
            <w:r w:rsidRPr="00175DF5">
              <w:rPr>
                <w:rFonts w:ascii="Arial" w:hAnsi="Arial" w:cs="Arial"/>
                <w:sz w:val="18"/>
                <w:szCs w:val="18"/>
              </w:rPr>
              <w:t xml:space="preserve"> these regulated entities and how are those data managed?</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1CA7EF06" w14:textId="77777777" w:rsidR="00D008B5" w:rsidRPr="00175DF5" w:rsidRDefault="00D008B5" w:rsidP="009B6BD4">
            <w:pPr>
              <w:rPr>
                <w:rFonts w:ascii="Arial" w:hAnsi="Arial" w:cs="Arial"/>
                <w:sz w:val="18"/>
                <w:szCs w:val="18"/>
              </w:rPr>
            </w:pPr>
            <w:r>
              <w:rPr>
                <w:rFonts w:ascii="Arial" w:hAnsi="Arial" w:cs="Arial"/>
                <w:sz w:val="18"/>
                <w:szCs w:val="18"/>
              </w:rPr>
              <w:t>This topic was barely touched on and focused on formal retention schedules and policies. Most relevant discussion of ‘history’ occurred in the next discussion topic (associated specifically with facility closure and significant data modifications).</w:t>
            </w:r>
          </w:p>
        </w:tc>
      </w:tr>
      <w:tr w:rsidR="00D008B5" w:rsidRPr="00E97C57" w14:paraId="67F7A41C" w14:textId="77777777" w:rsidTr="00D825F7">
        <w:trPr>
          <w:cantSplit/>
        </w:trPr>
        <w:tc>
          <w:tcPr>
            <w:tcW w:w="2700" w:type="dxa"/>
            <w:tcBorders>
              <w:right w:val="single" w:sz="4" w:space="0" w:color="969696"/>
            </w:tcBorders>
          </w:tcPr>
          <w:p w14:paraId="416D6B71" w14:textId="77777777" w:rsidR="00D008B5" w:rsidRPr="00175DF5" w:rsidRDefault="00D008B5" w:rsidP="009B6BD4">
            <w:pPr>
              <w:rPr>
                <w:rFonts w:ascii="Arial" w:hAnsi="Arial" w:cs="Arial"/>
                <w:sz w:val="18"/>
                <w:szCs w:val="18"/>
              </w:rPr>
            </w:pPr>
            <w:r w:rsidRPr="00175DF5">
              <w:rPr>
                <w:rFonts w:ascii="Arial" w:hAnsi="Arial" w:cs="Arial"/>
                <w:sz w:val="18"/>
                <w:szCs w:val="18"/>
              </w:rPr>
              <w:t>How do you manage a facility that closes or where key information, such as owner, changes?</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1DBFB3E1" w14:textId="77777777" w:rsidR="00D008B5" w:rsidRDefault="00D008B5" w:rsidP="009B6BD4">
            <w:pPr>
              <w:rPr>
                <w:rFonts w:ascii="Arial" w:hAnsi="Arial" w:cs="Arial"/>
                <w:sz w:val="18"/>
                <w:szCs w:val="18"/>
              </w:rPr>
            </w:pPr>
            <w:r>
              <w:rPr>
                <w:rFonts w:ascii="Arial" w:hAnsi="Arial" w:cs="Arial"/>
                <w:sz w:val="18"/>
                <w:szCs w:val="18"/>
              </w:rPr>
              <w:t xml:space="preserve">DEP can exclude master data based on status flags/indicators or through other filtering mechanisms. NJEMS maintains a significant history. </w:t>
            </w:r>
          </w:p>
          <w:p w14:paraId="5E6492CE" w14:textId="77777777" w:rsidR="00D008B5" w:rsidRDefault="00D008B5" w:rsidP="007E6A94">
            <w:pPr>
              <w:pStyle w:val="ListParagraph"/>
              <w:numPr>
                <w:ilvl w:val="0"/>
                <w:numId w:val="81"/>
              </w:numPr>
              <w:rPr>
                <w:rFonts w:ascii="Arial" w:hAnsi="Arial" w:cs="Arial"/>
                <w:sz w:val="18"/>
                <w:szCs w:val="18"/>
              </w:rPr>
            </w:pPr>
            <w:r w:rsidRPr="00702B31">
              <w:rPr>
                <w:rFonts w:ascii="Arial" w:hAnsi="Arial" w:cs="Arial"/>
                <w:sz w:val="18"/>
                <w:szCs w:val="18"/>
              </w:rPr>
              <w:t xml:space="preserve">At the Site level, a history of Site Name and Property Owner can be maintained with start and end dates. </w:t>
            </w:r>
          </w:p>
          <w:p w14:paraId="5360E165" w14:textId="77777777" w:rsidR="00D008B5" w:rsidRDefault="00D008B5" w:rsidP="007E6A94">
            <w:pPr>
              <w:pStyle w:val="ListParagraph"/>
              <w:numPr>
                <w:ilvl w:val="0"/>
                <w:numId w:val="81"/>
              </w:numPr>
              <w:rPr>
                <w:rFonts w:ascii="Arial" w:hAnsi="Arial" w:cs="Arial"/>
                <w:sz w:val="18"/>
                <w:szCs w:val="18"/>
              </w:rPr>
            </w:pPr>
            <w:r w:rsidRPr="00702B31">
              <w:rPr>
                <w:rFonts w:ascii="Arial" w:hAnsi="Arial" w:cs="Arial"/>
                <w:sz w:val="18"/>
                <w:szCs w:val="18"/>
              </w:rPr>
              <w:t>At the Program Interest level, there is an ‘Active’ flag, start and end dates, and the responsible entities for the Program Interest</w:t>
            </w:r>
            <w:r>
              <w:rPr>
                <w:rFonts w:ascii="Arial" w:hAnsi="Arial" w:cs="Arial"/>
                <w:sz w:val="18"/>
                <w:szCs w:val="18"/>
              </w:rPr>
              <w:t>.</w:t>
            </w:r>
          </w:p>
          <w:p w14:paraId="46B3C37F" w14:textId="77777777" w:rsidR="00D008B5" w:rsidRPr="00702B31" w:rsidRDefault="00D008B5" w:rsidP="007E6A94">
            <w:pPr>
              <w:pStyle w:val="ListParagraph"/>
              <w:numPr>
                <w:ilvl w:val="0"/>
                <w:numId w:val="81"/>
              </w:numPr>
              <w:rPr>
                <w:rFonts w:ascii="Arial" w:hAnsi="Arial" w:cs="Arial"/>
                <w:sz w:val="18"/>
                <w:szCs w:val="18"/>
              </w:rPr>
            </w:pPr>
            <w:r>
              <w:rPr>
                <w:rFonts w:ascii="Arial" w:hAnsi="Arial" w:cs="Arial"/>
                <w:sz w:val="18"/>
                <w:szCs w:val="18"/>
              </w:rPr>
              <w:t>A Program Interest</w:t>
            </w:r>
            <w:r w:rsidRPr="00702B31">
              <w:rPr>
                <w:rFonts w:ascii="Arial" w:hAnsi="Arial" w:cs="Arial"/>
                <w:sz w:val="18"/>
                <w:szCs w:val="18"/>
              </w:rPr>
              <w:t xml:space="preserve"> can have a start and end date history.</w:t>
            </w:r>
          </w:p>
          <w:p w14:paraId="795FB6E0" w14:textId="77777777" w:rsidR="00D008B5" w:rsidRPr="00175DF5" w:rsidRDefault="00D008B5" w:rsidP="009B6BD4">
            <w:pPr>
              <w:rPr>
                <w:rFonts w:ascii="Arial" w:hAnsi="Arial" w:cs="Arial"/>
                <w:sz w:val="18"/>
                <w:szCs w:val="18"/>
              </w:rPr>
            </w:pPr>
            <w:r>
              <w:rPr>
                <w:rFonts w:ascii="Arial" w:hAnsi="Arial" w:cs="Arial"/>
                <w:sz w:val="18"/>
                <w:szCs w:val="18"/>
              </w:rPr>
              <w:t>In addition, some program functionality maintains snapshots of master data associated with specific ongoing or historic environmental actions taking place at a Site or Program Interest.</w:t>
            </w:r>
          </w:p>
        </w:tc>
      </w:tr>
      <w:tr w:rsidR="00D008B5" w:rsidRPr="00E97C57" w14:paraId="6A1C2E3F" w14:textId="77777777" w:rsidTr="00D825F7">
        <w:trPr>
          <w:cantSplit/>
        </w:trPr>
        <w:tc>
          <w:tcPr>
            <w:tcW w:w="2700" w:type="dxa"/>
            <w:tcBorders>
              <w:right w:val="single" w:sz="4" w:space="0" w:color="969696"/>
            </w:tcBorders>
          </w:tcPr>
          <w:p w14:paraId="225FC660" w14:textId="77777777" w:rsidR="00D008B5" w:rsidRPr="00175DF5" w:rsidRDefault="00D008B5" w:rsidP="009B6BD4">
            <w:pPr>
              <w:rPr>
                <w:rFonts w:ascii="Arial" w:hAnsi="Arial" w:cs="Arial"/>
                <w:sz w:val="18"/>
                <w:szCs w:val="18"/>
              </w:rPr>
            </w:pPr>
            <w:r w:rsidRPr="00175DF5">
              <w:rPr>
                <w:rFonts w:ascii="Arial" w:hAnsi="Arial" w:cs="Arial"/>
                <w:sz w:val="18"/>
                <w:szCs w:val="18"/>
              </w:rPr>
              <w:t>How often do you attempt to compare state data with federal facility data?</w:t>
            </w:r>
          </w:p>
        </w:tc>
        <w:tc>
          <w:tcPr>
            <w:tcW w:w="6210" w:type="dxa"/>
            <w:tcBorders>
              <w:top w:val="single" w:sz="4" w:space="0" w:color="969696"/>
              <w:left w:val="single" w:sz="4" w:space="0" w:color="969696"/>
              <w:bottom w:val="single" w:sz="4" w:space="0" w:color="969696"/>
              <w:right w:val="single" w:sz="4" w:space="0" w:color="969696"/>
            </w:tcBorders>
            <w:shd w:val="clear" w:color="auto" w:fill="auto"/>
          </w:tcPr>
          <w:p w14:paraId="4F4A228C" w14:textId="77777777" w:rsidR="00D008B5" w:rsidRPr="00175DF5" w:rsidRDefault="00D008B5" w:rsidP="009B6BD4">
            <w:pPr>
              <w:keepNext/>
              <w:rPr>
                <w:rFonts w:ascii="Arial" w:hAnsi="Arial" w:cs="Arial"/>
                <w:sz w:val="18"/>
                <w:szCs w:val="18"/>
              </w:rPr>
            </w:pPr>
            <w:r>
              <w:rPr>
                <w:rFonts w:ascii="Arial" w:hAnsi="Arial" w:cs="Arial"/>
                <w:sz w:val="18"/>
                <w:szCs w:val="18"/>
              </w:rPr>
              <w:t>DEP sends data to FRS but does not undergo efforts to compare state data to federal facility data.</w:t>
            </w:r>
          </w:p>
        </w:tc>
      </w:tr>
    </w:tbl>
    <w:p w14:paraId="3555E313" w14:textId="77777777" w:rsidR="00D008B5" w:rsidRDefault="00D008B5" w:rsidP="00CC04A6">
      <w:pPr>
        <w:pStyle w:val="Heading3"/>
      </w:pPr>
      <w:bookmarkStart w:id="73" w:name="_Ref444021605"/>
      <w:r>
        <w:t>Data Model</w:t>
      </w:r>
      <w:bookmarkEnd w:id="73"/>
    </w:p>
    <w:p w14:paraId="3AF51BE1" w14:textId="77777777" w:rsidR="00D008B5" w:rsidRDefault="00D008B5" w:rsidP="00D008B5">
      <w:pPr>
        <w:pStyle w:val="BodyText"/>
      </w:pPr>
      <w:r>
        <w:t>The NJEMS logical data model consists of the following primary entities:</w:t>
      </w:r>
    </w:p>
    <w:p w14:paraId="683B679E" w14:textId="77777777" w:rsidR="00D008B5" w:rsidRDefault="00D008B5" w:rsidP="00D008B5">
      <w:pPr>
        <w:pStyle w:val="Bull1"/>
      </w:pPr>
      <w:r>
        <w:t>Site – A geographic entity of interest in the system.</w:t>
      </w:r>
    </w:p>
    <w:p w14:paraId="4A031348" w14:textId="77777777" w:rsidR="00D008B5" w:rsidRDefault="00D008B5" w:rsidP="00D008B5">
      <w:pPr>
        <w:pStyle w:val="Bull1"/>
      </w:pPr>
      <w:r>
        <w:t>Program Interest (Facility) – An entity (located at a Site) which is of interest in the system, typically because the entity is subject to regulatory oversight.</w:t>
      </w:r>
    </w:p>
    <w:p w14:paraId="730786CC" w14:textId="77777777" w:rsidR="00D008B5" w:rsidRDefault="00D008B5" w:rsidP="00D008B5">
      <w:pPr>
        <w:pStyle w:val="Bull1"/>
      </w:pPr>
      <w:r>
        <w:t>Organization – An entity (that is not a person) that is in relationship with other entities in the system. An organization can be a company, utility, association, federal/state/local agency, or any other non-person that is part of a relationship.</w:t>
      </w:r>
    </w:p>
    <w:p w14:paraId="02CB318E" w14:textId="77777777" w:rsidR="00D008B5" w:rsidRDefault="00D008B5" w:rsidP="00D008B5">
      <w:pPr>
        <w:pStyle w:val="Bull1"/>
      </w:pPr>
      <w:r>
        <w:t>Subject Item – A portion, unit, operation, or other aspect of a Program Interest that is of interest in the system, often because it is or has been subject to one or more enforceable requirements.</w:t>
      </w:r>
    </w:p>
    <w:p w14:paraId="4838C85C" w14:textId="1CC4619A" w:rsidR="00D008B5" w:rsidRDefault="00D008B5" w:rsidP="00D008B5">
      <w:pPr>
        <w:pStyle w:val="BodyText"/>
      </w:pPr>
      <w:r>
        <w:t>The following are not ‘master’ entities, but their relations are important in the NJEMS logical data model</w:t>
      </w:r>
      <w:r w:rsidR="006534D5">
        <w:t>,</w:t>
      </w:r>
      <w:r>
        <w:t xml:space="preserve"> </w:t>
      </w:r>
      <w:r w:rsidR="00F536FB">
        <w:t xml:space="preserve">as </w:t>
      </w:r>
      <w:r>
        <w:t xml:space="preserve">shown in </w:t>
      </w:r>
      <w:r w:rsidR="00005052">
        <w:fldChar w:fldCharType="begin"/>
      </w:r>
      <w:r w:rsidR="00005052">
        <w:instrText xml:space="preserve"> REF _Ref444021311 \h </w:instrText>
      </w:r>
      <w:r w:rsidR="00005052">
        <w:fldChar w:fldCharType="separate"/>
      </w:r>
      <w:r w:rsidR="00DF5EDF">
        <w:t xml:space="preserve">Figure </w:t>
      </w:r>
      <w:r w:rsidR="00DF5EDF">
        <w:rPr>
          <w:noProof/>
        </w:rPr>
        <w:t>3</w:t>
      </w:r>
      <w:r w:rsidR="00DF5EDF">
        <w:noBreakHyphen/>
      </w:r>
      <w:r w:rsidR="00DF5EDF">
        <w:rPr>
          <w:noProof/>
        </w:rPr>
        <w:t>5</w:t>
      </w:r>
      <w:r w:rsidR="00005052">
        <w:fldChar w:fldCharType="end"/>
      </w:r>
      <w:r w:rsidR="00F536FB">
        <w:t>.</w:t>
      </w:r>
    </w:p>
    <w:p w14:paraId="456B5EF8" w14:textId="77777777" w:rsidR="00D008B5" w:rsidRDefault="00D008B5" w:rsidP="00D008B5">
      <w:pPr>
        <w:pStyle w:val="Bull1"/>
      </w:pPr>
      <w:r>
        <w:t>Portal User – The identity that the RSP users to login and interact with the portal.</w:t>
      </w:r>
    </w:p>
    <w:p w14:paraId="43273001" w14:textId="77777777" w:rsidR="00D008B5" w:rsidRDefault="00D008B5" w:rsidP="00D008B5">
      <w:pPr>
        <w:pStyle w:val="Bull1"/>
      </w:pPr>
      <w:r>
        <w:lastRenderedPageBreak/>
        <w:t>Agency Contact – A staff member contact at an entity (ex. Organization or Program Interest) where agency and non-agency contacts are treated separately.</w:t>
      </w:r>
    </w:p>
    <w:p w14:paraId="51695D05" w14:textId="77777777" w:rsidR="00D008B5" w:rsidRDefault="00D008B5" w:rsidP="00D008B5">
      <w:pPr>
        <w:pStyle w:val="Bull1"/>
      </w:pPr>
      <w:r>
        <w:t>Non-Agency Contact – A contact that is not a staff member.</w:t>
      </w:r>
    </w:p>
    <w:p w14:paraId="52226DAB" w14:textId="77777777" w:rsidR="00D008B5" w:rsidRDefault="00D008B5" w:rsidP="00D008B5">
      <w:pPr>
        <w:pStyle w:val="BodyText"/>
        <w:keepNext/>
        <w:jc w:val="center"/>
      </w:pPr>
      <w:r>
        <w:object w:dxaOrig="9588" w:dyaOrig="3877" w14:anchorId="36E94340">
          <v:shape id="_x0000_i1026" type="#_x0000_t75" style="width:467.4pt;height:187.2pt" o:ole="">
            <v:imagedata r:id="rId32" o:title=""/>
          </v:shape>
          <o:OLEObject Type="Embed" ProgID="Visio.Drawing.15" ShapeID="_x0000_i1026" DrawAspect="Content" ObjectID="_1522673438" r:id="rId33"/>
        </w:object>
      </w:r>
    </w:p>
    <w:p w14:paraId="0DD625B2" w14:textId="5924658F" w:rsidR="00D008B5" w:rsidRPr="00396D59" w:rsidRDefault="00D008B5" w:rsidP="00D008B5">
      <w:pPr>
        <w:pStyle w:val="Caption"/>
      </w:pPr>
      <w:bookmarkStart w:id="74" w:name="_Ref444021311"/>
      <w:bookmarkStart w:id="75" w:name="_Toc443931179"/>
      <w:bookmarkStart w:id="76" w:name="_Ref444022897"/>
      <w:bookmarkStart w:id="77" w:name="_Toc448850890"/>
      <w:r>
        <w:t xml:space="preserve">Figure </w:t>
      </w:r>
      <w:r w:rsidR="003D3BE2">
        <w:fldChar w:fldCharType="begin"/>
      </w:r>
      <w:r w:rsidR="003D3BE2">
        <w:instrText xml:space="preserve"> STYLEREF 1 \s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F5EDF">
        <w:rPr>
          <w:noProof/>
        </w:rPr>
        <w:t>5</w:t>
      </w:r>
      <w:r w:rsidR="003D3BE2">
        <w:rPr>
          <w:noProof/>
        </w:rPr>
        <w:fldChar w:fldCharType="end"/>
      </w:r>
      <w:bookmarkEnd w:id="74"/>
      <w:r>
        <w:t xml:space="preserve"> NJEMS Logical Data Model</w:t>
      </w:r>
      <w:bookmarkEnd w:id="75"/>
      <w:bookmarkEnd w:id="76"/>
      <w:bookmarkEnd w:id="77"/>
    </w:p>
    <w:p w14:paraId="6B70D8B5" w14:textId="77777777" w:rsidR="00D008B5" w:rsidRDefault="00D008B5" w:rsidP="00D008B5">
      <w:pPr>
        <w:pStyle w:val="BodyText"/>
      </w:pPr>
      <w:r>
        <w:t>The NJEMS logical data model starts at the Site level. Site has a geographic or locational connotation; it is defined by block and lot, if available, as well as physical address and coordinate data, if available. Sites have a name and an ability to track name history. A history of property owners can also be preserved with the Site. Program Interests are linked to Sites. Subject Items are linked to Program Interests. Sites, Program Interests, and Subject Items are all assigned unique identifiers.</w:t>
      </w:r>
    </w:p>
    <w:p w14:paraId="633676B0" w14:textId="77777777" w:rsidR="00D008B5" w:rsidRDefault="00D008B5" w:rsidP="00D008B5">
      <w:pPr>
        <w:pStyle w:val="BodyText"/>
      </w:pPr>
      <w:r>
        <w:t>The relationships between Sites and Program Interests can be used to model complex operations. Sites can be cross-referenced to create an even larger representation such as a remediation activity.</w:t>
      </w:r>
    </w:p>
    <w:p w14:paraId="3B741D2C" w14:textId="77777777" w:rsidR="00D008B5" w:rsidRDefault="00D008B5" w:rsidP="00D008B5">
      <w:pPr>
        <w:pStyle w:val="BodyText"/>
      </w:pPr>
      <w:r>
        <w:t xml:space="preserve">The terminologies used are shared consistently within DEP but not across other State agencies. An online glossary is available to users accessing DEP data through </w:t>
      </w:r>
      <w:proofErr w:type="spellStart"/>
      <w:r>
        <w:t>DataMiner</w:t>
      </w:r>
      <w:proofErr w:type="spellEnd"/>
      <w:r>
        <w:t>.</w:t>
      </w:r>
    </w:p>
    <w:p w14:paraId="708FF5A7" w14:textId="77777777" w:rsidR="00D008B5" w:rsidRDefault="00D008B5" w:rsidP="00CC04A6">
      <w:pPr>
        <w:pStyle w:val="Heading3"/>
      </w:pPr>
      <w:r>
        <w:t>Lessons Learned and Challenges</w:t>
      </w:r>
    </w:p>
    <w:p w14:paraId="5DCFEB3F" w14:textId="77777777" w:rsidR="00D008B5" w:rsidRDefault="00D008B5" w:rsidP="00D008B5">
      <w:pPr>
        <w:pStyle w:val="BodyText"/>
      </w:pPr>
      <w:r>
        <w:t>Lessons learned specific to New Jersey DEP experiences were identified during the discovery session:</w:t>
      </w:r>
    </w:p>
    <w:p w14:paraId="0C80B92A" w14:textId="77777777" w:rsidR="00D008B5" w:rsidRDefault="00D008B5" w:rsidP="00D008B5">
      <w:pPr>
        <w:pStyle w:val="Bull1"/>
      </w:pPr>
      <w:r>
        <w:t>Business process reengineering should be the first step in moving toward a master data management approach. It is inefficient to modernize bad processes.</w:t>
      </w:r>
    </w:p>
    <w:p w14:paraId="414C3B9A" w14:textId="77777777" w:rsidR="00D008B5" w:rsidRDefault="00D008B5" w:rsidP="00D008B5">
      <w:pPr>
        <w:pStyle w:val="Bull1"/>
      </w:pPr>
      <w:r>
        <w:t>Communication between programs is essential. There needs to be one authority that can resolve conflicts. Data quality is integral to DEP’s functions and must be a top priority.</w:t>
      </w:r>
    </w:p>
    <w:p w14:paraId="24975764" w14:textId="77777777" w:rsidR="00D008B5" w:rsidRDefault="00D008B5" w:rsidP="00D008B5">
      <w:pPr>
        <w:pStyle w:val="Bull1"/>
      </w:pPr>
      <w:r>
        <w:t>Management (particularly mid-level and supervisor management) has to be onboard and must accept the level of effort that is required to maintain master data. Management must recognize that efficiencies will be realized if the up-front effort is consistently applied.</w:t>
      </w:r>
    </w:p>
    <w:p w14:paraId="5D006600" w14:textId="77777777" w:rsidR="00D008B5" w:rsidRDefault="00D008B5" w:rsidP="00D008B5">
      <w:pPr>
        <w:pStyle w:val="Bull1"/>
      </w:pPr>
      <w:r>
        <w:t xml:space="preserve">Consistent management and enforcement of the policies and procedures related to accurate and timely input and maintenance of master data is essential to success. Some DEP programs </w:t>
      </w:r>
      <w:r>
        <w:lastRenderedPageBreak/>
        <w:t>include metrics related to proper and correct use of master data into employee performance assessments.</w:t>
      </w:r>
    </w:p>
    <w:p w14:paraId="7356038F" w14:textId="77777777" w:rsidR="00D008B5" w:rsidRDefault="00D008B5" w:rsidP="00D008B5">
      <w:pPr>
        <w:pStyle w:val="BodyText"/>
      </w:pPr>
      <w:r>
        <w:t>The following challenges specific to New Jersey DEP experiences were identified during the discovery session:</w:t>
      </w:r>
    </w:p>
    <w:p w14:paraId="45D384ED" w14:textId="77777777" w:rsidR="00D008B5" w:rsidRDefault="00D008B5" w:rsidP="00D008B5">
      <w:pPr>
        <w:pStyle w:val="Bull1"/>
      </w:pPr>
      <w:r>
        <w:t>Sometimes, even with mature guidance and procedures, conflict arises within programs. Reference data and configuration procedures can often resolve conflicts but there are occasions where programs will attempt to intentionally create a duplicate Site.</w:t>
      </w:r>
    </w:p>
    <w:p w14:paraId="5E9F5B3A" w14:textId="77777777" w:rsidR="00D008B5" w:rsidRDefault="00D008B5" w:rsidP="00D008B5">
      <w:pPr>
        <w:pStyle w:val="Bull1"/>
      </w:pPr>
      <w:r>
        <w:t>As programs migrated their data into DEP’s master data, one of the most difficult features to establish was the Program Interest numbering scheme. Accommodations were made to continue the use of some existing numbering conventions, but it was difficult for programs to accept that new identifier assignments would be made by the system automatically.</w:t>
      </w:r>
    </w:p>
    <w:p w14:paraId="227BA5D3" w14:textId="77777777" w:rsidR="00D008B5" w:rsidRDefault="00D008B5" w:rsidP="0022076B">
      <w:pPr>
        <w:pStyle w:val="Bull1"/>
      </w:pPr>
      <w:r>
        <w:t>An ongoing challenge for DEP is that People do not fit well into the NJEMS logical data model and system. DEP continues to explore options to better accommodate the tra</w:t>
      </w:r>
      <w:r w:rsidR="0022076B">
        <w:t>cking of people as master data.</w:t>
      </w:r>
    </w:p>
    <w:p w14:paraId="7C955CC0" w14:textId="77777777" w:rsidR="006F7AE5" w:rsidRDefault="006F7AE5" w:rsidP="00CC04A6">
      <w:pPr>
        <w:pStyle w:val="Heading2"/>
      </w:pPr>
      <w:bookmarkStart w:id="78" w:name="_Toc448850858"/>
      <w:r>
        <w:t>EPA/FRS Current State and Future Plans</w:t>
      </w:r>
      <w:bookmarkEnd w:id="78"/>
    </w:p>
    <w:p w14:paraId="09142E6F" w14:textId="6DB48B64" w:rsidR="006F7AE5" w:rsidRDefault="006F7AE5" w:rsidP="006F7AE5">
      <w:pPr>
        <w:pStyle w:val="BodyText"/>
      </w:pPr>
      <w:r>
        <w:t xml:space="preserve">EPA recognizes that the concepts around ‘facility’ are </w:t>
      </w:r>
      <w:r w:rsidR="005D728E">
        <w:t xml:space="preserve">foundational </w:t>
      </w:r>
      <w:r>
        <w:t>to E-Enterprise. Continuous improvement of all partner tools associated with the capture and maintenance of facility data will allow E-Enterprise to provide a consolidated view of what is occurring at a facility.</w:t>
      </w:r>
      <w:r w:rsidR="00791EAF">
        <w:t xml:space="preserve"> </w:t>
      </w:r>
      <w:r>
        <w:t xml:space="preserve">Moreover, these improvements will provide consistent facility information to the public, regulated entities, and co-regulators interacting at different touch points across E-Enterprise. </w:t>
      </w:r>
    </w:p>
    <w:p w14:paraId="66461564" w14:textId="77777777" w:rsidR="008C29E9" w:rsidRDefault="00D651B3" w:rsidP="00CC04A6">
      <w:pPr>
        <w:pStyle w:val="Heading3"/>
      </w:pPr>
      <w:r>
        <w:t>Known FRS Issues</w:t>
      </w:r>
    </w:p>
    <w:p w14:paraId="29AF7898" w14:textId="77777777" w:rsidR="00D651B3" w:rsidRDefault="00B75E23" w:rsidP="00D651B3">
      <w:pPr>
        <w:pStyle w:val="BodyText"/>
      </w:pPr>
      <w:r>
        <w:t>The FRS team has identified the following issues and challenges to be addressed to meet current needs and to align with E-Enterprise:</w:t>
      </w:r>
    </w:p>
    <w:p w14:paraId="4BB21BD6" w14:textId="77777777" w:rsidR="00B75E23" w:rsidRDefault="00B75E23" w:rsidP="00B75E23">
      <w:pPr>
        <w:pStyle w:val="BodyText"/>
        <w:numPr>
          <w:ilvl w:val="0"/>
          <w:numId w:val="112"/>
        </w:numPr>
      </w:pPr>
      <w:r>
        <w:t>FRS was buil</w:t>
      </w:r>
      <w:r w:rsidR="00220BD0">
        <w:t>t</w:t>
      </w:r>
      <w:r>
        <w:t xml:space="preserve"> to integrate data at the ‘end of the pipe’ rather than at the source</w:t>
      </w:r>
      <w:r w:rsidR="00220BD0">
        <w:t>. This design has proven to be complicated, expensive, and to result in changing of IDs that makes reporting and establishing the history of an entity very complex.</w:t>
      </w:r>
    </w:p>
    <w:p w14:paraId="0AE2B890" w14:textId="77777777" w:rsidR="00220BD0" w:rsidRDefault="00220BD0" w:rsidP="003D43F9">
      <w:pPr>
        <w:pStyle w:val="BodyText"/>
        <w:numPr>
          <w:ilvl w:val="0"/>
          <w:numId w:val="112"/>
        </w:numPr>
      </w:pPr>
      <w:r>
        <w:t>FRS has been focused at the facility level and needs to be more granular</w:t>
      </w:r>
      <w:r w:rsidR="003D43F9">
        <w:t>. FRS needs to accommodate large ‘facilities’ that are made up of multiple regulated components, each with a separate and persistent ID.</w:t>
      </w:r>
    </w:p>
    <w:p w14:paraId="36CF1B4B" w14:textId="5C194A99" w:rsidR="003D43F9" w:rsidRDefault="00040806" w:rsidP="003D43F9">
      <w:pPr>
        <w:pStyle w:val="BodyText"/>
        <w:numPr>
          <w:ilvl w:val="0"/>
          <w:numId w:val="112"/>
        </w:numPr>
      </w:pPr>
      <w:r>
        <w:t>‘Facility’ is defined differently across different regulations.</w:t>
      </w:r>
      <w:r w:rsidR="007452B4">
        <w:t xml:space="preserve"> </w:t>
      </w:r>
      <w:r w:rsidR="006C19C4">
        <w:t xml:space="preserve">A new </w:t>
      </w:r>
      <w:r w:rsidR="00175EAD">
        <w:t>lexicon</w:t>
      </w:r>
      <w:r w:rsidR="006C19C4">
        <w:t xml:space="preserve"> that is independent of the regulations</w:t>
      </w:r>
      <w:r w:rsidR="00147274">
        <w:t xml:space="preserve"> is needed</w:t>
      </w:r>
      <w:r w:rsidR="00D54641">
        <w:t>.</w:t>
      </w:r>
    </w:p>
    <w:p w14:paraId="4256E1D0" w14:textId="77777777" w:rsidR="00040806" w:rsidRDefault="00040806" w:rsidP="00743893">
      <w:pPr>
        <w:pStyle w:val="BodyText"/>
        <w:numPr>
          <w:ilvl w:val="0"/>
          <w:numId w:val="112"/>
        </w:numPr>
      </w:pPr>
      <w:r>
        <w:t>FRS does not have adequate capabilities to maintain facility and component history.</w:t>
      </w:r>
    </w:p>
    <w:p w14:paraId="1A21D30A" w14:textId="77777777" w:rsidR="00D651B3" w:rsidRPr="00D651B3" w:rsidRDefault="00D651B3" w:rsidP="00CC04A6">
      <w:pPr>
        <w:pStyle w:val="Heading3"/>
      </w:pPr>
      <w:r>
        <w:t>FRS Issue Resolution Approach</w:t>
      </w:r>
    </w:p>
    <w:p w14:paraId="1EA9DE62" w14:textId="77777777" w:rsidR="006F7AE5" w:rsidRDefault="006F7AE5" w:rsidP="006F7AE5">
      <w:pPr>
        <w:pStyle w:val="BodyText"/>
      </w:pPr>
      <w:r>
        <w:t>Collaboration with partners across E-Enterprise is one of the pillars of EPA’s approach to facility and E-Enterprise. This is accomplished through efforts such as the Facility IPT. The following are the primary components to EPA’s approach:</w:t>
      </w:r>
    </w:p>
    <w:p w14:paraId="75C50E78" w14:textId="3717790C" w:rsidR="006F7AE5" w:rsidRDefault="006F7AE5" w:rsidP="007E6A94">
      <w:pPr>
        <w:pStyle w:val="BodyText"/>
        <w:numPr>
          <w:ilvl w:val="0"/>
          <w:numId w:val="74"/>
        </w:numPr>
      </w:pPr>
      <w:r>
        <w:t xml:space="preserve">Data Stewardship – As a component to the success of facility management within E-Enterprise, EPA envisions a network of data stewards provided with data quality tools and fully understood business requirements. The FRS data stewardship tool, the Facility Linkage Application (FLA), is in use by more than 140 data stewards at EPA, states, and </w:t>
      </w:r>
      <w:r>
        <w:lastRenderedPageBreak/>
        <w:t>municipalities</w:t>
      </w:r>
      <w:r w:rsidR="00DE44C2">
        <w:t>. A</w:t>
      </w:r>
      <w:r w:rsidR="001C231A">
        <w:t xml:space="preserve">s facility data integration matures, data authority may move to </w:t>
      </w:r>
      <w:r w:rsidR="00294312">
        <w:t>SLT</w:t>
      </w:r>
      <w:r w:rsidR="001C231A">
        <w:t>s.</w:t>
      </w:r>
      <w:r w:rsidR="00C2571E">
        <w:t xml:space="preserve"> </w:t>
      </w:r>
      <w:r w:rsidR="005A7815" w:rsidRPr="005A7815">
        <w:t>The exact nature of data stewardship, use of the FLA or other data stewardship tool</w:t>
      </w:r>
      <w:r w:rsidR="005A7815">
        <w:t>,</w:t>
      </w:r>
      <w:r w:rsidR="005A7815" w:rsidRPr="005A7815">
        <w:t xml:space="preserve"> and the supporting resources that EPA will need to provide to SLTs will be explored in Phase II. </w:t>
      </w:r>
      <w:r w:rsidRPr="005A7815">
        <w:t>EPA</w:t>
      </w:r>
      <w:r>
        <w:t xml:space="preserve"> is currently developing a major release of the FLA to provide enhanced capabilities and to work within the new FRS data model.</w:t>
      </w:r>
    </w:p>
    <w:p w14:paraId="23C90CA1" w14:textId="0849811B" w:rsidR="006F7AE5" w:rsidRDefault="006F7AE5" w:rsidP="007E6A94">
      <w:pPr>
        <w:pStyle w:val="BodyText"/>
        <w:numPr>
          <w:ilvl w:val="0"/>
          <w:numId w:val="74"/>
        </w:numPr>
      </w:pPr>
      <w:r>
        <w:t>High-Quality Data Entered at the Source – EPA views collaboration with regulated entities in order to capture high-quality data from the source as essential to the future success of facility management within E-Enterprise. The Facility IPT explores concepts related to capturing data at the source throughout the enterprise. EPA continues to work within the constructs of CDX and FRS to provide services to capture facility data up-front from direct reporters to EPA.</w:t>
      </w:r>
      <w:r w:rsidR="00F1234E">
        <w:t xml:space="preserve"> See Appendix E for an analysis on the </w:t>
      </w:r>
      <w:r w:rsidR="006C19C4">
        <w:t xml:space="preserve">significant </w:t>
      </w:r>
      <w:r w:rsidR="00F1234E">
        <w:t>burden reduction benefits gained for TRI direct reporters.</w:t>
      </w:r>
    </w:p>
    <w:p w14:paraId="04B93A9C" w14:textId="77777777" w:rsidR="005A7815" w:rsidRDefault="006F7AE5" w:rsidP="005A7815">
      <w:pPr>
        <w:pStyle w:val="BodyText"/>
        <w:numPr>
          <w:ilvl w:val="0"/>
          <w:numId w:val="74"/>
        </w:numPr>
      </w:pPr>
      <w:r>
        <w:t>Harmonize Core Facility Data Elements – In order to achieve the sharing of core facility information across E-Enterprise, partners must achieve a reasonable level of data element harmonization. EPA continues to modernize the FRS into a flexible model that will enable synchronization</w:t>
      </w:r>
      <w:r w:rsidDel="006E4AF8">
        <w:t xml:space="preserve"> </w:t>
      </w:r>
      <w:r>
        <w:t>with partners.</w:t>
      </w:r>
    </w:p>
    <w:p w14:paraId="2098693F" w14:textId="77777777" w:rsidR="00D41B29" w:rsidRDefault="00470B91" w:rsidP="005A7815">
      <w:pPr>
        <w:pStyle w:val="BodyText"/>
        <w:numPr>
          <w:ilvl w:val="0"/>
          <w:numId w:val="74"/>
        </w:numPr>
      </w:pPr>
      <w:r>
        <w:t>Develop and Implement Widely-Utilized Facility Identifiers – To support the sharing of facility ‘profile’ information for E-Enterprise every facility or regulated component will be required to have persistent identifier</w:t>
      </w:r>
      <w:r w:rsidR="003439CA">
        <w:t>s</w:t>
      </w:r>
      <w:r w:rsidRPr="005A7815">
        <w:t>.</w:t>
      </w:r>
      <w:r w:rsidR="005A7815" w:rsidRPr="005A7815">
        <w:t xml:space="preserve"> </w:t>
      </w:r>
    </w:p>
    <w:p w14:paraId="6B165754" w14:textId="33D7B67A" w:rsidR="00470B91" w:rsidRPr="005A7815" w:rsidRDefault="005A7815" w:rsidP="00D41B29">
      <w:pPr>
        <w:pStyle w:val="BodyText"/>
        <w:ind w:left="720"/>
      </w:pPr>
      <w:r w:rsidRPr="005A7815">
        <w:t xml:space="preserve">In the FRS data model being replaced, </w:t>
      </w:r>
      <w:r>
        <w:t xml:space="preserve">facility </w:t>
      </w:r>
      <w:r w:rsidRPr="005A7815">
        <w:t>IDs can change. This causes issues for reporters and regulatory agencies. Capturing high-quality data at the source by connecting users</w:t>
      </w:r>
      <w:r w:rsidR="00D41B29">
        <w:t xml:space="preserve"> to master records corrects the</w:t>
      </w:r>
      <w:r w:rsidRPr="005A7815">
        <w:t xml:space="preserve"> problem.</w:t>
      </w:r>
    </w:p>
    <w:p w14:paraId="53212A86" w14:textId="13E92610" w:rsidR="00C049BB" w:rsidRDefault="00C049BB" w:rsidP="007E6A94">
      <w:pPr>
        <w:pStyle w:val="BodyText"/>
        <w:numPr>
          <w:ilvl w:val="0"/>
          <w:numId w:val="74"/>
        </w:numPr>
      </w:pPr>
      <w:r w:rsidRPr="00C049BB">
        <w:t xml:space="preserve">Use </w:t>
      </w:r>
      <w:r>
        <w:t>F</w:t>
      </w:r>
      <w:r w:rsidRPr="00C049BB">
        <w:t xml:space="preserve">acilities </w:t>
      </w:r>
      <w:r>
        <w:t>I</w:t>
      </w:r>
      <w:r w:rsidRPr="00C049BB">
        <w:t xml:space="preserve">nformation to </w:t>
      </w:r>
      <w:r>
        <w:t>Model Regulatory R</w:t>
      </w:r>
      <w:r w:rsidRPr="00C049BB">
        <w:t>equirements</w:t>
      </w:r>
      <w:r>
        <w:t xml:space="preserve"> – Enabling the systems to calculate regulatory requirements based on facility data elements will help </w:t>
      </w:r>
      <w:r w:rsidR="00341CA5">
        <w:t>E-Enterprise partners to</w:t>
      </w:r>
      <w:r>
        <w:t xml:space="preserve"> provide better service to the regulated community.</w:t>
      </w:r>
    </w:p>
    <w:p w14:paraId="3A693E02" w14:textId="5F456E58" w:rsidR="006F7AE5" w:rsidRDefault="006F7AE5" w:rsidP="0022076B">
      <w:pPr>
        <w:pStyle w:val="BodyText"/>
        <w:numPr>
          <w:ilvl w:val="0"/>
          <w:numId w:val="74"/>
        </w:numPr>
      </w:pPr>
      <w:r>
        <w:t xml:space="preserve">Corporate Parent Relationships – In order to achieve the goals related to E-Enterprise, EPA views the ability to establish relationships between facility data and corporate ownership as an essential component. EPA’s ongoing modernization of the FRS data model will support the linking of contacts (people or organizations) with </w:t>
      </w:r>
      <w:r w:rsidR="005C496C">
        <w:t xml:space="preserve">their facilities and </w:t>
      </w:r>
      <w:r w:rsidR="006877A7">
        <w:t>c</w:t>
      </w:r>
      <w:r>
        <w:t>orporate parent organizations.</w:t>
      </w:r>
    </w:p>
    <w:p w14:paraId="727C98B5" w14:textId="77777777" w:rsidR="00E73162" w:rsidRDefault="00E73162" w:rsidP="00470B91">
      <w:pPr>
        <w:pStyle w:val="BodyText"/>
        <w:numPr>
          <w:ilvl w:val="0"/>
          <w:numId w:val="74"/>
        </w:numPr>
      </w:pPr>
      <w:r w:rsidRPr="00E73162">
        <w:t xml:space="preserve">Integrate </w:t>
      </w:r>
      <w:r>
        <w:t>F</w:t>
      </w:r>
      <w:r w:rsidRPr="00E73162">
        <w:t xml:space="preserve">acility </w:t>
      </w:r>
      <w:r>
        <w:t>C</w:t>
      </w:r>
      <w:r w:rsidRPr="00E73162">
        <w:t xml:space="preserve">ontacts </w:t>
      </w:r>
      <w:r w:rsidR="0009459E">
        <w:t>w</w:t>
      </w:r>
      <w:r w:rsidRPr="00E73162">
        <w:t xml:space="preserve">ith a </w:t>
      </w:r>
      <w:r>
        <w:t>N</w:t>
      </w:r>
      <w:r w:rsidRPr="00E73162">
        <w:t>ew Federal Ide</w:t>
      </w:r>
      <w:r w:rsidR="00AB119C">
        <w:t>ntity Management system – In order to better manage identities and their interaction with facility data, EPA and FRS will need to manage contacts as master data.</w:t>
      </w:r>
    </w:p>
    <w:p w14:paraId="30FB4A9F" w14:textId="77777777" w:rsidR="00616385" w:rsidRDefault="00470B91" w:rsidP="00E73162">
      <w:pPr>
        <w:pStyle w:val="BodyText"/>
        <w:numPr>
          <w:ilvl w:val="0"/>
          <w:numId w:val="74"/>
        </w:numPr>
      </w:pPr>
      <w:r>
        <w:t xml:space="preserve">Sharing Core Facility Information – EPA views collaboration and sharing of a core facility ‘profile’ with partners/co-regulators as a critical component to facility management within E-Enterprise. Among other capabilities, this will allow E-Enterprise to provide complete, current, clear, and consolidated facility information to regulated entities (i.e. a reporter at a facility). Ongoing collaboration with state partners through the Facility IPT is an essential component to achieving these goals. </w:t>
      </w:r>
    </w:p>
    <w:p w14:paraId="2BB72A89" w14:textId="77777777" w:rsidR="00D41B29" w:rsidRDefault="001A22F5" w:rsidP="00D41B29">
      <w:pPr>
        <w:pStyle w:val="CommentText"/>
        <w:spacing w:before="80" w:after="120"/>
        <w:ind w:left="720"/>
        <w:rPr>
          <w:sz w:val="24"/>
          <w:szCs w:val="24"/>
        </w:rPr>
      </w:pPr>
      <w:r w:rsidRPr="005C5620">
        <w:rPr>
          <w:sz w:val="24"/>
          <w:szCs w:val="24"/>
        </w:rPr>
        <w:t xml:space="preserve">The IPT envisions a </w:t>
      </w:r>
      <w:r w:rsidR="00C134DE" w:rsidRPr="005C5620">
        <w:rPr>
          <w:sz w:val="24"/>
          <w:szCs w:val="24"/>
        </w:rPr>
        <w:t xml:space="preserve">common mechanism </w:t>
      </w:r>
      <w:r w:rsidRPr="005C5620">
        <w:rPr>
          <w:sz w:val="24"/>
          <w:szCs w:val="24"/>
        </w:rPr>
        <w:t>for shar</w:t>
      </w:r>
      <w:r w:rsidR="00C134DE" w:rsidRPr="005C5620">
        <w:rPr>
          <w:sz w:val="24"/>
          <w:szCs w:val="24"/>
        </w:rPr>
        <w:t>ing</w:t>
      </w:r>
      <w:r w:rsidRPr="005C5620">
        <w:rPr>
          <w:sz w:val="24"/>
          <w:szCs w:val="24"/>
        </w:rPr>
        <w:t xml:space="preserve"> facility data</w:t>
      </w:r>
      <w:r w:rsidR="00111A92" w:rsidRPr="005C5620">
        <w:rPr>
          <w:sz w:val="24"/>
          <w:szCs w:val="24"/>
        </w:rPr>
        <w:t xml:space="preserve"> that may initially leverage current FRS investments</w:t>
      </w:r>
      <w:r w:rsidR="005C5620" w:rsidRPr="005C5620">
        <w:rPr>
          <w:sz w:val="24"/>
          <w:szCs w:val="24"/>
        </w:rPr>
        <w:t xml:space="preserve"> and seeks to utilize data from SLTs that has already been integrated at the SLT level</w:t>
      </w:r>
      <w:r w:rsidRPr="005C5620">
        <w:rPr>
          <w:sz w:val="24"/>
          <w:szCs w:val="24"/>
        </w:rPr>
        <w:t>.</w:t>
      </w:r>
      <w:r w:rsidR="005C5620">
        <w:rPr>
          <w:sz w:val="24"/>
          <w:szCs w:val="24"/>
        </w:rPr>
        <w:t xml:space="preserve"> </w:t>
      </w:r>
      <w:r w:rsidR="0096103C" w:rsidRPr="005C5620">
        <w:rPr>
          <w:sz w:val="24"/>
          <w:szCs w:val="24"/>
        </w:rPr>
        <w:t xml:space="preserve">Collaboration also informs the ongoing modernization </w:t>
      </w:r>
      <w:r w:rsidR="0096103C" w:rsidRPr="005C5620">
        <w:rPr>
          <w:sz w:val="24"/>
          <w:szCs w:val="24"/>
        </w:rPr>
        <w:lastRenderedPageBreak/>
        <w:t>of the FRS data model. To position EPA to share data and services with partners, EPA must maintain a flexible data model.</w:t>
      </w:r>
    </w:p>
    <w:p w14:paraId="6C381C85" w14:textId="4D894F1D" w:rsidR="00D41B29" w:rsidRPr="005C5620" w:rsidRDefault="00D41B29" w:rsidP="00D41B29">
      <w:pPr>
        <w:pStyle w:val="CommentText"/>
        <w:spacing w:before="80" w:after="120"/>
        <w:ind w:left="720"/>
        <w:rPr>
          <w:sz w:val="24"/>
          <w:szCs w:val="24"/>
        </w:rPr>
      </w:pPr>
      <w:r>
        <w:rPr>
          <w:sz w:val="24"/>
          <w:szCs w:val="24"/>
        </w:rPr>
        <w:t xml:space="preserve">Note: </w:t>
      </w:r>
      <w:r w:rsidRPr="00D41B29">
        <w:rPr>
          <w:sz w:val="24"/>
          <w:szCs w:val="24"/>
        </w:rPr>
        <w:t xml:space="preserve">FRS is EPA’s tool that aims to integrate </w:t>
      </w:r>
      <w:r>
        <w:rPr>
          <w:sz w:val="24"/>
          <w:szCs w:val="24"/>
        </w:rPr>
        <w:t>facility information at EPA. FRS</w:t>
      </w:r>
      <w:r w:rsidRPr="00D41B29">
        <w:rPr>
          <w:sz w:val="24"/>
          <w:szCs w:val="24"/>
        </w:rPr>
        <w:t xml:space="preserve"> is not being suggested as the master place to store all integrated facility data across the enterprise</w:t>
      </w:r>
      <w:r>
        <w:rPr>
          <w:sz w:val="24"/>
          <w:szCs w:val="24"/>
        </w:rPr>
        <w:t>. I</w:t>
      </w:r>
      <w:r w:rsidRPr="00D41B29">
        <w:rPr>
          <w:sz w:val="24"/>
          <w:szCs w:val="24"/>
        </w:rPr>
        <w:t xml:space="preserve">n this instance, FRS </w:t>
      </w:r>
      <w:r>
        <w:rPr>
          <w:sz w:val="24"/>
          <w:szCs w:val="24"/>
        </w:rPr>
        <w:t xml:space="preserve">is treated </w:t>
      </w:r>
      <w:r w:rsidRPr="00D41B29">
        <w:rPr>
          <w:sz w:val="24"/>
          <w:szCs w:val="24"/>
        </w:rPr>
        <w:t xml:space="preserve">as </w:t>
      </w:r>
      <w:r>
        <w:rPr>
          <w:sz w:val="24"/>
          <w:szCs w:val="24"/>
        </w:rPr>
        <w:t>a single state MDM repository.</w:t>
      </w:r>
    </w:p>
    <w:p w14:paraId="4E175695" w14:textId="5F05664C" w:rsidR="00616385" w:rsidRDefault="00A07D92" w:rsidP="005C5620">
      <w:pPr>
        <w:pStyle w:val="BodyText"/>
      </w:pPr>
      <w:r>
        <w:t xml:space="preserve">Known FRS issues and proposed approaches are summarized in </w:t>
      </w:r>
      <w:r>
        <w:fldChar w:fldCharType="begin"/>
      </w:r>
      <w:r>
        <w:instrText xml:space="preserve"> REF _Ref445417332 \h </w:instrText>
      </w:r>
      <w:r>
        <w:fldChar w:fldCharType="separate"/>
      </w:r>
      <w:r w:rsidR="00DF5EDF">
        <w:t xml:space="preserve">Figure </w:t>
      </w:r>
      <w:r w:rsidR="00DF5EDF">
        <w:rPr>
          <w:noProof/>
        </w:rPr>
        <w:t>3</w:t>
      </w:r>
      <w:r w:rsidR="00DF5EDF">
        <w:noBreakHyphen/>
      </w:r>
      <w:r w:rsidR="00DF5EDF">
        <w:rPr>
          <w:noProof/>
        </w:rPr>
        <w:t>6</w:t>
      </w:r>
      <w:r>
        <w:fldChar w:fldCharType="end"/>
      </w:r>
      <w:r>
        <w:t>.</w:t>
      </w:r>
      <w:r w:rsidR="001A22F5">
        <w:t xml:space="preserve"> </w:t>
      </w:r>
    </w:p>
    <w:p w14:paraId="46DD9673" w14:textId="554D2924" w:rsidR="009F2C46" w:rsidRPr="00E1166D" w:rsidRDefault="0041595F" w:rsidP="009F2C46">
      <w:pPr>
        <w:pStyle w:val="Caption"/>
      </w:pPr>
      <w:bookmarkStart w:id="79" w:name="_Toc448850891"/>
      <w:r>
        <w:rPr>
          <w:noProof/>
        </w:rPr>
        <w:drawing>
          <wp:inline distT="0" distB="0" distL="0" distR="0" wp14:anchorId="2C00A4B2" wp14:editId="69BB3F43">
            <wp:extent cx="5961286" cy="367406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748" r="16110" b="6282"/>
                    <a:stretch/>
                  </pic:blipFill>
                  <pic:spPr bwMode="auto">
                    <a:xfrm>
                      <a:off x="0" y="0"/>
                      <a:ext cx="5972276" cy="3680835"/>
                    </a:xfrm>
                    <a:prstGeom prst="rect">
                      <a:avLst/>
                    </a:prstGeom>
                    <a:ln>
                      <a:noFill/>
                    </a:ln>
                    <a:extLst>
                      <a:ext uri="{53640926-AAD7-44D8-BBD7-CCE9431645EC}">
                        <a14:shadowObscured xmlns:a14="http://schemas.microsoft.com/office/drawing/2010/main"/>
                      </a:ext>
                    </a:extLst>
                  </pic:spPr>
                </pic:pic>
              </a:graphicData>
            </a:graphic>
          </wp:inline>
        </w:drawing>
      </w:r>
      <w:bookmarkStart w:id="80" w:name="_Ref445417332"/>
      <w:r w:rsidR="009F2C46">
        <w:t xml:space="preserve">Figure </w:t>
      </w:r>
      <w:r w:rsidR="003D3BE2">
        <w:fldChar w:fldCharType="begin"/>
      </w:r>
      <w:r w:rsidR="003D3BE2">
        <w:instrText xml:space="preserve"> STYLEREF 1 \s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F5EDF">
        <w:rPr>
          <w:noProof/>
        </w:rPr>
        <w:t>6</w:t>
      </w:r>
      <w:r w:rsidR="003D3BE2">
        <w:rPr>
          <w:noProof/>
        </w:rPr>
        <w:fldChar w:fldCharType="end"/>
      </w:r>
      <w:bookmarkEnd w:id="80"/>
      <w:r w:rsidR="009F2C46">
        <w:t xml:space="preserve"> Known FRS Issues and Proposed Approaches</w:t>
      </w:r>
      <w:bookmarkEnd w:id="79"/>
    </w:p>
    <w:p w14:paraId="3DE18B13" w14:textId="77777777" w:rsidR="006F7AE5" w:rsidRDefault="006F7AE5" w:rsidP="00CC04A6">
      <w:pPr>
        <w:pStyle w:val="Heading3"/>
      </w:pPr>
      <w:r>
        <w:t>Data Model</w:t>
      </w:r>
    </w:p>
    <w:p w14:paraId="10A134D1" w14:textId="72701C18" w:rsidR="006F7AE5" w:rsidRDefault="006F7AE5" w:rsidP="006F7AE5">
      <w:pPr>
        <w:pStyle w:val="BodyText"/>
      </w:pPr>
      <w:r>
        <w:t>The FRS data model organization creates a flexible architecture that will enable EPA to contribute to a shared facility ‘profile’ across E-Enterprise. The EPA approach can be described as a ‘thing’ model</w:t>
      </w:r>
      <w:r w:rsidR="006534D5">
        <w:t>,</w:t>
      </w:r>
      <w:r>
        <w:t xml:space="preserve"> </w:t>
      </w:r>
      <w:r w:rsidR="00F536FB">
        <w:t xml:space="preserve">as </w:t>
      </w:r>
      <w:r>
        <w:t>shown in</w:t>
      </w:r>
      <w:r w:rsidR="00DF5EDF">
        <w:t xml:space="preserve"> </w:t>
      </w:r>
      <w:r w:rsidR="00DF5EDF">
        <w:fldChar w:fldCharType="begin"/>
      </w:r>
      <w:r w:rsidR="00DF5EDF">
        <w:instrText xml:space="preserve"> REF _Ref448847783 \h </w:instrText>
      </w:r>
      <w:r w:rsidR="00DF5EDF">
        <w:fldChar w:fldCharType="separate"/>
      </w:r>
      <w:r w:rsidR="00DF5EDF">
        <w:t xml:space="preserve">Figure </w:t>
      </w:r>
      <w:r w:rsidR="00DF5EDF">
        <w:rPr>
          <w:noProof/>
        </w:rPr>
        <w:t>3</w:t>
      </w:r>
      <w:r w:rsidR="00DF5EDF">
        <w:noBreakHyphen/>
      </w:r>
      <w:r w:rsidR="00DF5EDF">
        <w:rPr>
          <w:noProof/>
        </w:rPr>
        <w:t>7</w:t>
      </w:r>
      <w:r w:rsidR="00DF5EDF">
        <w:fldChar w:fldCharType="end"/>
      </w:r>
      <w:r>
        <w:t>. ‘Things’ are objects of interest/facilities; they can include regulated and non-regulated business processes and interests such as emission points, boilers, storage facilities, mobile sources, sampling points, and so on. All ‘things’ are assigned permanent IDs.</w:t>
      </w:r>
    </w:p>
    <w:p w14:paraId="1373F265" w14:textId="77777777" w:rsidR="006F7AE5" w:rsidRDefault="006F7AE5" w:rsidP="006F7AE5">
      <w:pPr>
        <w:pStyle w:val="BodyText"/>
      </w:pPr>
      <w:r>
        <w:t>Through point locations and polygons, EPA will have the capability to capture where ‘things’ are at a detailed level. The model will be able to support interest relationships at complex environmental sites such as military bases, airports, and industrial campuses.</w:t>
      </w:r>
    </w:p>
    <w:p w14:paraId="6226D692" w14:textId="77777777" w:rsidR="006F7AE5" w:rsidRDefault="006F7AE5" w:rsidP="006F7AE5">
      <w:pPr>
        <w:pStyle w:val="BodyText"/>
      </w:pPr>
      <w:r>
        <w:t>The model will enable the capture of detailed attributes about ‘things’ including equipment/process details, industry codes, contact IDs, parent company IDs, and additional attributes.</w:t>
      </w:r>
    </w:p>
    <w:p w14:paraId="07027CA1" w14:textId="77777777" w:rsidR="00512289" w:rsidRDefault="00512289" w:rsidP="00512289">
      <w:pPr>
        <w:pStyle w:val="BodyText"/>
        <w:keepNext/>
        <w:jc w:val="center"/>
      </w:pPr>
      <w:r>
        <w:rPr>
          <w:noProof/>
        </w:rPr>
        <w:lastRenderedPageBreak/>
        <w:drawing>
          <wp:inline distT="0" distB="0" distL="0" distR="0" wp14:anchorId="08518FE9" wp14:editId="3C0A7FAA">
            <wp:extent cx="5910682" cy="3263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968" t="29840" r="18282" b="5011"/>
                    <a:stretch/>
                  </pic:blipFill>
                  <pic:spPr bwMode="auto">
                    <a:xfrm>
                      <a:off x="0" y="0"/>
                      <a:ext cx="5939442" cy="3279304"/>
                    </a:xfrm>
                    <a:prstGeom prst="rect">
                      <a:avLst/>
                    </a:prstGeom>
                    <a:ln>
                      <a:noFill/>
                    </a:ln>
                    <a:extLst>
                      <a:ext uri="{53640926-AAD7-44D8-BBD7-CCE9431645EC}">
                        <a14:shadowObscured xmlns:a14="http://schemas.microsoft.com/office/drawing/2010/main"/>
                      </a:ext>
                    </a:extLst>
                  </pic:spPr>
                </pic:pic>
              </a:graphicData>
            </a:graphic>
          </wp:inline>
        </w:drawing>
      </w:r>
      <w:r w:rsidRPr="000846AA" w:rsidDel="00927F22">
        <w:rPr>
          <w:noProof/>
        </w:rPr>
        <w:t xml:space="preserve"> </w:t>
      </w:r>
    </w:p>
    <w:p w14:paraId="48A34111" w14:textId="16A4AF03" w:rsidR="00512289" w:rsidRDefault="00512289" w:rsidP="0041595F">
      <w:pPr>
        <w:pStyle w:val="Caption"/>
      </w:pPr>
      <w:bookmarkStart w:id="81" w:name="_Ref448847783"/>
      <w:bookmarkStart w:id="82" w:name="_Toc448850892"/>
      <w:r>
        <w:t xml:space="preserve">Figure </w:t>
      </w:r>
      <w:r w:rsidR="003D3BE2">
        <w:fldChar w:fldCharType="begin"/>
      </w:r>
      <w:r w:rsidR="003D3BE2">
        <w:instrText xml:space="preserve"> STYLEREF 1 \s </w:instrText>
      </w:r>
      <w:r w:rsidR="003D3BE2">
        <w:fldChar w:fldCharType="separate"/>
      </w:r>
      <w:r w:rsidR="00DF5EDF">
        <w:rPr>
          <w:noProof/>
        </w:rPr>
        <w:t>3</w:t>
      </w:r>
      <w:r w:rsidR="003D3BE2">
        <w:rPr>
          <w:noProof/>
        </w:rPr>
        <w:fldChar w:fldCharType="end"/>
      </w:r>
      <w:r w:rsidR="00D42C0B">
        <w:noBreakHyphen/>
      </w:r>
      <w:r w:rsidR="003D3BE2">
        <w:fldChar w:fldCharType="begin"/>
      </w:r>
      <w:r w:rsidR="003D3BE2">
        <w:instrText xml:space="preserve"> SEQ Figure \* ARABIC \s 1</w:instrText>
      </w:r>
      <w:r w:rsidR="003D3BE2">
        <w:instrText xml:space="preserve"> </w:instrText>
      </w:r>
      <w:r w:rsidR="003D3BE2">
        <w:fldChar w:fldCharType="separate"/>
      </w:r>
      <w:r w:rsidR="00DF5EDF">
        <w:rPr>
          <w:noProof/>
        </w:rPr>
        <w:t>7</w:t>
      </w:r>
      <w:r w:rsidR="003D3BE2">
        <w:rPr>
          <w:noProof/>
        </w:rPr>
        <w:fldChar w:fldCharType="end"/>
      </w:r>
      <w:bookmarkEnd w:id="81"/>
      <w:r>
        <w:t xml:space="preserve"> FRS ‘Thing of Interest’ Model</w:t>
      </w:r>
      <w:bookmarkEnd w:id="82"/>
    </w:p>
    <w:p w14:paraId="3A040A22" w14:textId="77777777" w:rsidR="006F7AE5" w:rsidRDefault="006F7AE5" w:rsidP="006F7AE5">
      <w:pPr>
        <w:pStyle w:val="BodyText"/>
      </w:pPr>
      <w:r>
        <w:t>Essential to modelling complex interests, the EPA model will also support flexible associations between ‘things.’ This will enable the capture of relationships such as:</w:t>
      </w:r>
    </w:p>
    <w:p w14:paraId="480595D7" w14:textId="1A8B852C" w:rsidR="006F7AE5" w:rsidRDefault="006F7AE5" w:rsidP="007E6A94">
      <w:pPr>
        <w:pStyle w:val="BodyText"/>
        <w:numPr>
          <w:ilvl w:val="0"/>
          <w:numId w:val="82"/>
        </w:numPr>
      </w:pPr>
      <w:r>
        <w:t>Thing 2</w:t>
      </w:r>
      <w:r w:rsidR="0041595F">
        <w:t xml:space="preserve"> (ex. boiler)</w:t>
      </w:r>
      <w:r>
        <w:t xml:space="preserve"> is a component of thing 1</w:t>
      </w:r>
      <w:r w:rsidR="0041595F">
        <w:t xml:space="preserve"> (ex. </w:t>
      </w:r>
      <w:r w:rsidR="00F1463A">
        <w:t>p</w:t>
      </w:r>
      <w:r w:rsidR="0041595F">
        <w:t>lant)</w:t>
      </w:r>
    </w:p>
    <w:p w14:paraId="19522AA1" w14:textId="7580AB38" w:rsidR="006F7AE5" w:rsidRDefault="006F7AE5" w:rsidP="007E6A94">
      <w:pPr>
        <w:pStyle w:val="BodyText"/>
        <w:numPr>
          <w:ilvl w:val="0"/>
          <w:numId w:val="82"/>
        </w:numPr>
      </w:pPr>
      <w:r>
        <w:t>Thing 3</w:t>
      </w:r>
      <w:r w:rsidR="0041595F">
        <w:t xml:space="preserve"> (ex. waste stream)</w:t>
      </w:r>
      <w:r>
        <w:t xml:space="preserve"> flows to thing 4</w:t>
      </w:r>
      <w:r w:rsidR="0041595F">
        <w:t xml:space="preserve"> (ex. </w:t>
      </w:r>
      <w:r w:rsidR="00F1463A">
        <w:t>o</w:t>
      </w:r>
      <w:r w:rsidR="0041595F">
        <w:t>utfall)</w:t>
      </w:r>
    </w:p>
    <w:p w14:paraId="003A2DF2" w14:textId="15A7A149" w:rsidR="006F7AE5" w:rsidRDefault="006F7AE5" w:rsidP="007E6A94">
      <w:pPr>
        <w:pStyle w:val="BodyText"/>
        <w:numPr>
          <w:ilvl w:val="0"/>
          <w:numId w:val="82"/>
        </w:numPr>
      </w:pPr>
      <w:r>
        <w:t>Company X owns thing 1</w:t>
      </w:r>
    </w:p>
    <w:p w14:paraId="53014D04" w14:textId="27F1EFE3" w:rsidR="006F7AE5" w:rsidRDefault="006F7AE5" w:rsidP="007E6A94">
      <w:pPr>
        <w:pStyle w:val="BodyText"/>
        <w:numPr>
          <w:ilvl w:val="0"/>
          <w:numId w:val="82"/>
        </w:numPr>
      </w:pPr>
      <w:r>
        <w:t>Contact A is from Company X</w:t>
      </w:r>
    </w:p>
    <w:p w14:paraId="5C2BBB99" w14:textId="77777777" w:rsidR="006F7AE5" w:rsidRDefault="006F7AE5" w:rsidP="00CC04A6">
      <w:pPr>
        <w:pStyle w:val="Heading2"/>
      </w:pPr>
      <w:bookmarkStart w:id="83" w:name="_Toc448850859"/>
      <w:bookmarkStart w:id="84" w:name="_Ref444083612"/>
      <w:bookmarkStart w:id="85" w:name="_Ref156275088"/>
      <w:bookmarkStart w:id="86" w:name="_Ref156362347"/>
      <w:bookmarkStart w:id="87" w:name="_Toc161544810"/>
      <w:r>
        <w:t>Summary</w:t>
      </w:r>
      <w:bookmarkEnd w:id="83"/>
    </w:p>
    <w:p w14:paraId="14C8BBBE" w14:textId="0FF5B95A" w:rsidR="006F7AE5" w:rsidRDefault="006F7AE5" w:rsidP="006F7AE5">
      <w:pPr>
        <w:pStyle w:val="BodyText"/>
      </w:pPr>
      <w:r>
        <w:t xml:space="preserve">The discovery sessions provided an opportunity to share information between the parties and to explore some aspects of facility management at a detailed level. The sessions highlighted emerging themes from the IPT as a whole. These sessions reinforced that </w:t>
      </w:r>
      <w:r w:rsidR="008B5705">
        <w:t>‘</w:t>
      </w:r>
      <w:r>
        <w:t>facility</w:t>
      </w:r>
      <w:r w:rsidR="008B5705">
        <w:t>’</w:t>
      </w:r>
      <w:r>
        <w:t xml:space="preserve"> is important to individual partners and E-Enterprise as a whole, that facility management is challenging, and that efforts to come together around facility in E-Enterprise must focus on areas where partners have the most in common.</w:t>
      </w:r>
    </w:p>
    <w:p w14:paraId="73D735B9" w14:textId="77777777" w:rsidR="006F7AE5" w:rsidRDefault="006F7AE5" w:rsidP="006F7AE5">
      <w:pPr>
        <w:pStyle w:val="BodyText"/>
      </w:pPr>
      <w:r>
        <w:t>The following sections identify the key summary-level takeawa</w:t>
      </w:r>
      <w:r w:rsidR="0022076B">
        <w:t>ys from the discovery sessions.</w:t>
      </w:r>
    </w:p>
    <w:p w14:paraId="2234E1E9" w14:textId="77777777" w:rsidR="006F7AE5" w:rsidRDefault="006F7AE5" w:rsidP="00CC04A6">
      <w:pPr>
        <w:pStyle w:val="Heading3"/>
      </w:pPr>
      <w:r>
        <w:t>Maturity Level</w:t>
      </w:r>
    </w:p>
    <w:p w14:paraId="61CB6A1B" w14:textId="77777777" w:rsidR="006F7AE5" w:rsidRDefault="006F7AE5" w:rsidP="006F7AE5">
      <w:pPr>
        <w:pStyle w:val="BodyText"/>
      </w:pPr>
      <w:r>
        <w:t>The three discovery sessions intentionally included participants at different facility master data management maturity levels. Missouri is moving forward quickly but is still in the ‘Getting Started’ phase. Wyoming has been involved in facility master data management for approximately four years and is embarking on new capabilities through their AQD’s IMPACT system. New Jersey has made facility master data management a cornerstone of their integrated systems for approximately twenty years.</w:t>
      </w:r>
    </w:p>
    <w:p w14:paraId="53B26C11" w14:textId="77777777" w:rsidR="006F7AE5" w:rsidRDefault="006F7AE5" w:rsidP="006F7AE5">
      <w:pPr>
        <w:pStyle w:val="BodyText"/>
      </w:pPr>
      <w:r>
        <w:lastRenderedPageBreak/>
        <w:t xml:space="preserve">Section </w:t>
      </w:r>
      <w:r w:rsidR="00502864">
        <w:t>3.2</w:t>
      </w:r>
      <w:r>
        <w:t xml:space="preserve"> presents information gathered during an IPT member survey. The results show that the IPT members are spread out across the spectrum of experience related to facility master data management.</w:t>
      </w:r>
    </w:p>
    <w:p w14:paraId="7EE8B558" w14:textId="23E101FE" w:rsidR="006F7AE5" w:rsidRPr="00702B31" w:rsidRDefault="006F7AE5" w:rsidP="006F7AE5">
      <w:pPr>
        <w:pStyle w:val="BodyText"/>
        <w:rPr>
          <w:rStyle w:val="Strong"/>
          <w:b w:val="0"/>
          <w:i/>
        </w:rPr>
      </w:pPr>
      <w:r w:rsidRPr="00702B31">
        <w:rPr>
          <w:rStyle w:val="Strong"/>
          <w:b w:val="0"/>
          <w:i/>
        </w:rPr>
        <w:t>As E-Enterprise and the work of this Facility IPT move forward, the vision and next steps identified must continue to take into account the fact that the solution(s) for sharing facility within E-Enterprise must provide utility to, and be interoperable with, partners</w:t>
      </w:r>
      <w:r w:rsidR="00616385">
        <w:rPr>
          <w:rStyle w:val="Strong"/>
          <w:b w:val="0"/>
          <w:i/>
        </w:rPr>
        <w:t xml:space="preserve"> who are</w:t>
      </w:r>
      <w:r w:rsidRPr="00702B31">
        <w:rPr>
          <w:rStyle w:val="Strong"/>
          <w:b w:val="0"/>
          <w:i/>
        </w:rPr>
        <w:t xml:space="preserve"> </w:t>
      </w:r>
      <w:r w:rsidR="001A22F5">
        <w:rPr>
          <w:rStyle w:val="Strong"/>
          <w:b w:val="0"/>
          <w:i/>
        </w:rPr>
        <w:t>taking a range of integration approaches and who are</w:t>
      </w:r>
      <w:r w:rsidR="00616385">
        <w:rPr>
          <w:rStyle w:val="Strong"/>
          <w:b w:val="0"/>
          <w:i/>
        </w:rPr>
        <w:t xml:space="preserve"> also</w:t>
      </w:r>
      <w:r w:rsidR="001A22F5">
        <w:rPr>
          <w:rStyle w:val="Strong"/>
          <w:b w:val="0"/>
          <w:i/>
        </w:rPr>
        <w:t xml:space="preserve"> at</w:t>
      </w:r>
      <w:r w:rsidR="001A22F5" w:rsidRPr="00702B31">
        <w:rPr>
          <w:rStyle w:val="Strong"/>
          <w:b w:val="0"/>
          <w:i/>
        </w:rPr>
        <w:t xml:space="preserve"> </w:t>
      </w:r>
      <w:r w:rsidRPr="00702B31">
        <w:rPr>
          <w:rStyle w:val="Strong"/>
          <w:b w:val="0"/>
          <w:i/>
        </w:rPr>
        <w:t>various levels of facility master data management maturity</w:t>
      </w:r>
      <w:r w:rsidR="001A22F5">
        <w:rPr>
          <w:rStyle w:val="Strong"/>
          <w:b w:val="0"/>
          <w:i/>
        </w:rPr>
        <w:t xml:space="preserve"> across programs</w:t>
      </w:r>
      <w:r w:rsidRPr="00702B31">
        <w:rPr>
          <w:rStyle w:val="Strong"/>
          <w:b w:val="0"/>
          <w:i/>
        </w:rPr>
        <w:t>.</w:t>
      </w:r>
    </w:p>
    <w:p w14:paraId="4081E3C2" w14:textId="77777777" w:rsidR="006F7AE5" w:rsidRDefault="006F7AE5" w:rsidP="00CC04A6">
      <w:pPr>
        <w:pStyle w:val="Heading3"/>
      </w:pPr>
      <w:r>
        <w:t>Technical Approach</w:t>
      </w:r>
    </w:p>
    <w:p w14:paraId="520B6DCE" w14:textId="77777777" w:rsidR="006F7AE5" w:rsidRDefault="006F7AE5" w:rsidP="006F7AE5">
      <w:pPr>
        <w:pStyle w:val="BodyText"/>
      </w:pPr>
      <w:r>
        <w:t>Technical approaches to facility master data management vary. Not only do the approaches and tools differ</w:t>
      </w:r>
      <w:r w:rsidDel="00324BFB">
        <w:t xml:space="preserve"> </w:t>
      </w:r>
      <w:r>
        <w:t>between partners, but approaches can even vary within an agency. Broadly speaking, the IPT has discussed the general approach to master data management in terms of:</w:t>
      </w:r>
    </w:p>
    <w:p w14:paraId="1B8059FF" w14:textId="0E32AF3B" w:rsidR="006F7AE5" w:rsidRDefault="006F7AE5" w:rsidP="007E6A94">
      <w:pPr>
        <w:pStyle w:val="BodyText"/>
        <w:numPr>
          <w:ilvl w:val="0"/>
          <w:numId w:val="76"/>
        </w:numPr>
      </w:pPr>
      <w:r>
        <w:t>Back-end or ‘end of process’ reconciliation</w:t>
      </w:r>
    </w:p>
    <w:p w14:paraId="26093D2B" w14:textId="10849967" w:rsidR="006F7AE5" w:rsidRDefault="006F7AE5" w:rsidP="007E6A94">
      <w:pPr>
        <w:pStyle w:val="BodyText"/>
        <w:numPr>
          <w:ilvl w:val="0"/>
          <w:numId w:val="76"/>
        </w:numPr>
      </w:pPr>
      <w:r>
        <w:t>Up-front reconciliation</w:t>
      </w:r>
    </w:p>
    <w:p w14:paraId="4B7C5092" w14:textId="6B038321" w:rsidR="006F7AE5" w:rsidRDefault="006F7AE5" w:rsidP="007E6A94">
      <w:pPr>
        <w:pStyle w:val="BodyText"/>
        <w:numPr>
          <w:ilvl w:val="0"/>
          <w:numId w:val="76"/>
        </w:numPr>
      </w:pPr>
      <w:r>
        <w:t>Hybrid reconciliation approach</w:t>
      </w:r>
    </w:p>
    <w:p w14:paraId="7B2BC27C" w14:textId="77777777" w:rsidR="006F7AE5" w:rsidRDefault="006F7AE5" w:rsidP="006F7AE5">
      <w:pPr>
        <w:pStyle w:val="BodyText"/>
      </w:pPr>
      <w:r>
        <w:t xml:space="preserve">Missouri reported that its current plans are to initially perform reconciliation at the end of the process, with a desire to get to a point where master data can be presented to users during processes. </w:t>
      </w:r>
    </w:p>
    <w:p w14:paraId="58D0F9E5" w14:textId="77777777" w:rsidR="006F7AE5" w:rsidRDefault="006F7AE5" w:rsidP="006F7AE5">
      <w:pPr>
        <w:pStyle w:val="BodyText"/>
      </w:pPr>
      <w:r>
        <w:t>Wyoming reported a back-end approach for ten data systems flowing to their Site Profiler; at the same time, through their new IMPACT system, Wyoming also has an approach that puts the burden of data entry and correction on the regulated entity.</w:t>
      </w:r>
    </w:p>
    <w:p w14:paraId="640FA0ED" w14:textId="4E23BC6D" w:rsidR="006F7AE5" w:rsidRDefault="006F7AE5" w:rsidP="006F7AE5">
      <w:pPr>
        <w:pStyle w:val="BodyText"/>
      </w:pPr>
      <w:r>
        <w:t>New Jersey takes a unique hybrid approach where programmatic systems are directly tied to</w:t>
      </w:r>
      <w:r w:rsidR="004F67AC">
        <w:t>,</w:t>
      </w:r>
      <w:r>
        <w:t xml:space="preserve"> and share</w:t>
      </w:r>
      <w:r w:rsidR="004F67AC">
        <w:t>,</w:t>
      </w:r>
      <w:r>
        <w:t xml:space="preserve"> the facility master data. In some senses, New Jersey is performing up-front reconciliation in that a new entity must be created in the master data repository prior to a program taking action with the entity. In some processes New Jersey is clearly performing back-end reconciliation where changes to data proposed by a facility user through the RSP </w:t>
      </w:r>
      <w:r w:rsidR="00D55FD2">
        <w:t>interface</w:t>
      </w:r>
      <w:r>
        <w:t xml:space="preserve"> or by staff members through master data change requests, are reviewed and approved by dedicated quality assurance staff members before they are entered into/updated in the master data repository. </w:t>
      </w:r>
    </w:p>
    <w:p w14:paraId="469DA307" w14:textId="77777777" w:rsidR="006F7AE5" w:rsidRDefault="006F7AE5" w:rsidP="006F7AE5">
      <w:pPr>
        <w:pStyle w:val="BodyText"/>
      </w:pPr>
      <w:r>
        <w:t>Through modernization of FRS, EPA takes a hybrid approach as well. EPA seeks to shift the responsibility of data entry and correction up-front in the process on the regulated entity. Meantime, EPA also relies on a network of data stewards to ensure data quality and integrity.</w:t>
      </w:r>
    </w:p>
    <w:p w14:paraId="288411D8" w14:textId="77777777" w:rsidR="006F7AE5" w:rsidRDefault="006F7AE5" w:rsidP="006F7AE5">
      <w:pPr>
        <w:pStyle w:val="BodyText"/>
      </w:pPr>
      <w:r>
        <w:t xml:space="preserve">It is important to note that </w:t>
      </w:r>
      <w:r w:rsidR="00D55FD2">
        <w:t xml:space="preserve">there will </w:t>
      </w:r>
      <w:r w:rsidR="00343C98">
        <w:t xml:space="preserve">be </w:t>
      </w:r>
      <w:r w:rsidR="00D55FD2">
        <w:t xml:space="preserve">a variety of tools and utilities to perform facility master data management </w:t>
      </w:r>
      <w:r>
        <w:t xml:space="preserve">even if partners follow the same or similar approaches to </w:t>
      </w:r>
      <w:r w:rsidR="00343C98">
        <w:t>those captured in this document.</w:t>
      </w:r>
      <w:r>
        <w:t xml:space="preserve"> The 3 discovery session participants use 3 different tools as their primary mechanism for performing facility master data management:</w:t>
      </w:r>
    </w:p>
    <w:p w14:paraId="6DAD5E30" w14:textId="77777777" w:rsidR="006F7AE5" w:rsidRDefault="006F7AE5" w:rsidP="007E6A94">
      <w:pPr>
        <w:pStyle w:val="BodyText"/>
        <w:numPr>
          <w:ilvl w:val="0"/>
          <w:numId w:val="77"/>
        </w:numPr>
      </w:pPr>
      <w:r>
        <w:t xml:space="preserve">Missouri – IBM </w:t>
      </w:r>
      <w:proofErr w:type="spellStart"/>
      <w:r>
        <w:t>Infosphere</w:t>
      </w:r>
      <w:proofErr w:type="spellEnd"/>
      <w:r>
        <w:t xml:space="preserve"> Master Data Management</w:t>
      </w:r>
    </w:p>
    <w:p w14:paraId="2F0345A9" w14:textId="77777777" w:rsidR="006F7AE5" w:rsidRDefault="006F7AE5" w:rsidP="007E6A94">
      <w:pPr>
        <w:pStyle w:val="BodyText"/>
        <w:numPr>
          <w:ilvl w:val="0"/>
          <w:numId w:val="77"/>
        </w:numPr>
      </w:pPr>
      <w:r>
        <w:t xml:space="preserve">Wyoming – Windsor Site Profiler (now known as </w:t>
      </w:r>
      <w:proofErr w:type="spellStart"/>
      <w:r>
        <w:t>nSite</w:t>
      </w:r>
      <w:proofErr w:type="spellEnd"/>
      <w:r>
        <w:t>)</w:t>
      </w:r>
    </w:p>
    <w:p w14:paraId="2B941F5D" w14:textId="77777777" w:rsidR="006F7AE5" w:rsidRDefault="006F7AE5" w:rsidP="007E6A94">
      <w:pPr>
        <w:pStyle w:val="BodyText"/>
        <w:numPr>
          <w:ilvl w:val="0"/>
          <w:numId w:val="77"/>
        </w:numPr>
      </w:pPr>
      <w:r>
        <w:t xml:space="preserve">New Jersey – CGI NJEMS/TEMPO Site </w:t>
      </w:r>
      <w:proofErr w:type="spellStart"/>
      <w:r>
        <w:t>Masterfile</w:t>
      </w:r>
      <w:proofErr w:type="spellEnd"/>
    </w:p>
    <w:p w14:paraId="6C840AC0" w14:textId="77777777" w:rsidR="006F7AE5" w:rsidRDefault="006F7AE5" w:rsidP="006F7AE5">
      <w:pPr>
        <w:pStyle w:val="BodyText"/>
      </w:pPr>
      <w:r>
        <w:t>While there is some overlap of tools being used within multiple states, this is by no means an exhaustive or representative list of the tools in use across potential E-Enterprise partners.</w:t>
      </w:r>
    </w:p>
    <w:p w14:paraId="209D4B08" w14:textId="77777777" w:rsidR="006F7AE5" w:rsidRDefault="006F7AE5" w:rsidP="006F7AE5">
      <w:pPr>
        <w:pStyle w:val="BodyText"/>
        <w:rPr>
          <w:rStyle w:val="Strong"/>
          <w:b w:val="0"/>
          <w:i/>
        </w:rPr>
      </w:pPr>
      <w:r w:rsidRPr="00B05EB5">
        <w:rPr>
          <w:rStyle w:val="Strong"/>
          <w:b w:val="0"/>
          <w:i/>
        </w:rPr>
        <w:lastRenderedPageBreak/>
        <w:t xml:space="preserve">As E-Enterprise and this Facility IPT move forward, the vision and next steps identified must account </w:t>
      </w:r>
      <w:r>
        <w:rPr>
          <w:rStyle w:val="Strong"/>
          <w:b w:val="0"/>
          <w:i/>
        </w:rPr>
        <w:t xml:space="preserve">for </w:t>
      </w:r>
      <w:r w:rsidRPr="00B05EB5">
        <w:rPr>
          <w:rStyle w:val="Strong"/>
          <w:b w:val="0"/>
          <w:i/>
        </w:rPr>
        <w:t>the fact that partners will be performing their facility master data management processes at various points in the regulatory lifecycle. Additionally, each</w:t>
      </w:r>
      <w:r>
        <w:rPr>
          <w:rStyle w:val="Strong"/>
          <w:b w:val="0"/>
          <w:i/>
        </w:rPr>
        <w:t xml:space="preserve"> discovery session</w:t>
      </w:r>
      <w:r w:rsidRPr="00B05EB5">
        <w:rPr>
          <w:rStyle w:val="Strong"/>
          <w:b w:val="0"/>
          <w:i/>
        </w:rPr>
        <w:t xml:space="preserve"> participant identifie</w:t>
      </w:r>
      <w:r>
        <w:rPr>
          <w:rStyle w:val="Strong"/>
          <w:b w:val="0"/>
          <w:i/>
        </w:rPr>
        <w:t>d</w:t>
      </w:r>
      <w:r w:rsidRPr="00B05EB5">
        <w:rPr>
          <w:rStyle w:val="Strong"/>
          <w:b w:val="0"/>
          <w:i/>
        </w:rPr>
        <w:t xml:space="preserve"> </w:t>
      </w:r>
      <w:r>
        <w:rPr>
          <w:rStyle w:val="Strong"/>
          <w:b w:val="0"/>
          <w:i/>
        </w:rPr>
        <w:t>a</w:t>
      </w:r>
      <w:r w:rsidRPr="00B05EB5">
        <w:rPr>
          <w:rStyle w:val="Strong"/>
          <w:b w:val="0"/>
          <w:i/>
        </w:rPr>
        <w:t xml:space="preserve"> requirement to perform back-end data stewardship. This commonality may indicate a continued need for data stewardship at the enterprise level within the future of E-Enterprise.</w:t>
      </w:r>
    </w:p>
    <w:p w14:paraId="340D8587" w14:textId="77777777" w:rsidR="006F7AE5" w:rsidRDefault="006F7AE5" w:rsidP="00CC04A6">
      <w:pPr>
        <w:pStyle w:val="Heading3"/>
      </w:pPr>
      <w:r>
        <w:t>Data Model</w:t>
      </w:r>
    </w:p>
    <w:p w14:paraId="05C85EFE" w14:textId="60D4623F" w:rsidR="006F7AE5" w:rsidRDefault="006F7AE5" w:rsidP="006F7AE5">
      <w:pPr>
        <w:pStyle w:val="BodyText"/>
      </w:pPr>
      <w:r>
        <w:t>Partner data models and approach</w:t>
      </w:r>
      <w:r w:rsidR="00E41808">
        <w:t>es</w:t>
      </w:r>
      <w:r>
        <w:t xml:space="preserve"> to the logical organization of data differ. The most common concept between models is some form of top-level, primarily geographically-based entity, at which a regulated activity or process is occurring. While there are differences in environmental regulation and approaches among partners, all of the Facility IPT partners are in fundamentally the same business and deal with the need to store data about similar real-wor</w:t>
      </w:r>
      <w:r w:rsidR="008B5705">
        <w:t>l</w:t>
      </w:r>
      <w:r>
        <w:t>d entities. This creates a situation where partners are tending to store similar information about things like boilers, outfalls, hazardous waste generators, etc. Approaches to how those individual units or interests are stored and whether or not they are stored as part of master data with unique identifiers vary from partner to partner.</w:t>
      </w:r>
    </w:p>
    <w:p w14:paraId="72F0ECAB" w14:textId="77777777" w:rsidR="006F7AE5" w:rsidRPr="0022076B" w:rsidRDefault="006F7AE5" w:rsidP="006F7AE5">
      <w:pPr>
        <w:pStyle w:val="BodyText"/>
        <w:rPr>
          <w:bCs/>
          <w:i/>
        </w:rPr>
      </w:pPr>
      <w:r w:rsidRPr="00B05EB5">
        <w:rPr>
          <w:rStyle w:val="Strong"/>
          <w:b w:val="0"/>
          <w:i/>
        </w:rPr>
        <w:t xml:space="preserve">Discussion on the sharing of facility profile information within the Facility IPT has focused on </w:t>
      </w:r>
      <w:r>
        <w:rPr>
          <w:rStyle w:val="Strong"/>
          <w:b w:val="0"/>
          <w:i/>
        </w:rPr>
        <w:t>concepts</w:t>
      </w:r>
      <w:r w:rsidRPr="00B05EB5">
        <w:rPr>
          <w:rStyle w:val="Strong"/>
          <w:b w:val="0"/>
          <w:i/>
        </w:rPr>
        <w:t xml:space="preserve"> such as finding a </w:t>
      </w:r>
      <w:r>
        <w:rPr>
          <w:rStyle w:val="Strong"/>
          <w:b w:val="0"/>
          <w:i/>
        </w:rPr>
        <w:t>‘</w:t>
      </w:r>
      <w:r w:rsidRPr="00B05EB5">
        <w:rPr>
          <w:rStyle w:val="Strong"/>
          <w:b w:val="0"/>
          <w:i/>
        </w:rPr>
        <w:t>common enough</w:t>
      </w:r>
      <w:r>
        <w:rPr>
          <w:rStyle w:val="Strong"/>
          <w:b w:val="0"/>
          <w:i/>
        </w:rPr>
        <w:t>’</w:t>
      </w:r>
      <w:r w:rsidRPr="00B05EB5">
        <w:rPr>
          <w:rStyle w:val="Strong"/>
          <w:b w:val="0"/>
          <w:i/>
        </w:rPr>
        <w:t xml:space="preserve"> data standard to allow participants to share facility profile information. IPT meeting discussion and discovery sessions ha</w:t>
      </w:r>
      <w:r>
        <w:rPr>
          <w:rStyle w:val="Strong"/>
          <w:b w:val="0"/>
          <w:i/>
        </w:rPr>
        <w:t>ve</w:t>
      </w:r>
      <w:r w:rsidRPr="00B05EB5">
        <w:rPr>
          <w:rStyle w:val="Strong"/>
          <w:b w:val="0"/>
          <w:i/>
        </w:rPr>
        <w:t xml:space="preserve"> prove</w:t>
      </w:r>
      <w:r>
        <w:rPr>
          <w:rStyle w:val="Strong"/>
          <w:b w:val="0"/>
          <w:i/>
        </w:rPr>
        <w:t>n</w:t>
      </w:r>
      <w:r w:rsidRPr="00B05EB5">
        <w:rPr>
          <w:rStyle w:val="Strong"/>
          <w:b w:val="0"/>
          <w:i/>
        </w:rPr>
        <w:t xml:space="preserve"> that there exist enough differences between partners that a </w:t>
      </w:r>
      <w:r>
        <w:rPr>
          <w:rStyle w:val="Strong"/>
          <w:b w:val="0"/>
          <w:i/>
        </w:rPr>
        <w:t>‘</w:t>
      </w:r>
      <w:r w:rsidRPr="00B05EB5">
        <w:rPr>
          <w:rStyle w:val="Strong"/>
          <w:b w:val="0"/>
          <w:i/>
        </w:rPr>
        <w:t>common enough</w:t>
      </w:r>
      <w:r>
        <w:rPr>
          <w:rStyle w:val="Strong"/>
          <w:b w:val="0"/>
          <w:i/>
        </w:rPr>
        <w:t>’</w:t>
      </w:r>
      <w:r w:rsidRPr="00B05EB5">
        <w:rPr>
          <w:rStyle w:val="Strong"/>
          <w:b w:val="0"/>
          <w:i/>
        </w:rPr>
        <w:t xml:space="preserve"> standard will be necessary and should be defined as part of the next steps of this collaborative facility data management effort.</w:t>
      </w:r>
    </w:p>
    <w:p w14:paraId="1FB45761" w14:textId="77777777" w:rsidR="006F7AE5" w:rsidRDefault="006F7AE5" w:rsidP="00CC04A6">
      <w:pPr>
        <w:pStyle w:val="Heading3"/>
      </w:pPr>
      <w:r>
        <w:t>Commonalities</w:t>
      </w:r>
    </w:p>
    <w:p w14:paraId="6488F66F" w14:textId="77777777" w:rsidR="006F7AE5" w:rsidRDefault="006F7AE5" w:rsidP="006F7AE5">
      <w:pPr>
        <w:pStyle w:val="BodyText"/>
      </w:pPr>
      <w:r>
        <w:t xml:space="preserve">While level of maturity, technical approaches, and data models can vary significantly from partner to partner, the initial pain points that led Facility IPT discovery session participants to embark on facility master data management strategies were very similar. </w:t>
      </w:r>
    </w:p>
    <w:p w14:paraId="7562E420" w14:textId="77777777" w:rsidR="006F7AE5" w:rsidRDefault="006F7AE5" w:rsidP="007E6A94">
      <w:pPr>
        <w:pStyle w:val="BodyText"/>
        <w:numPr>
          <w:ilvl w:val="0"/>
          <w:numId w:val="83"/>
        </w:numPr>
      </w:pPr>
      <w:r>
        <w:t>Typically, silo data systems posed significant challenges to an organization’s ability to perform holistic reporting required by the state government and the general public.</w:t>
      </w:r>
      <w:r w:rsidR="00791EAF">
        <w:t xml:space="preserve"> </w:t>
      </w:r>
    </w:p>
    <w:p w14:paraId="6DD69DBA" w14:textId="77777777" w:rsidR="006F7AE5" w:rsidRDefault="006F7AE5" w:rsidP="007E6A94">
      <w:pPr>
        <w:pStyle w:val="BodyText"/>
        <w:numPr>
          <w:ilvl w:val="0"/>
          <w:numId w:val="83"/>
        </w:numPr>
      </w:pPr>
      <w:r>
        <w:t xml:space="preserve">All discovery session participants identified facility data as the most important class of data that enables their organization to provide holistic and accurate data outputs. </w:t>
      </w:r>
    </w:p>
    <w:p w14:paraId="5D6DDD62" w14:textId="77777777" w:rsidR="006F7AE5" w:rsidRDefault="006F7AE5" w:rsidP="007E6A94">
      <w:pPr>
        <w:pStyle w:val="BodyText"/>
        <w:numPr>
          <w:ilvl w:val="0"/>
          <w:numId w:val="83"/>
        </w:numPr>
      </w:pPr>
      <w:r>
        <w:t>Discovery session participant</w:t>
      </w:r>
      <w:r w:rsidR="00CC044F">
        <w:t>s</w:t>
      </w:r>
      <w:r>
        <w:t xml:space="preserve"> observed</w:t>
      </w:r>
      <w:r w:rsidDel="00713808">
        <w:t xml:space="preserve"> </w:t>
      </w:r>
      <w:r>
        <w:t xml:space="preserve">trends in government to provide better services to </w:t>
      </w:r>
      <w:r w:rsidR="007204F3">
        <w:t>regulated entities</w:t>
      </w:r>
      <w:r>
        <w:t>. Facility master data management was identified as foundational to the ability to improve service.</w:t>
      </w:r>
    </w:p>
    <w:p w14:paraId="5AD2D955" w14:textId="77777777" w:rsidR="006F7AE5" w:rsidRDefault="006F7AE5" w:rsidP="006F7AE5">
      <w:pPr>
        <w:pStyle w:val="BodyText"/>
      </w:pPr>
      <w:r>
        <w:t>Discovery session participants also noted several common challenges faced while implementing or maintaining facility master data management approaches. These common challenges ranged from technical challenges (such as having to deal with the proliferation of source systems based in various technologies) to ongoing data stewardship challenges (related to the need to reduce duplicate facility information)</w:t>
      </w:r>
      <w:r w:rsidR="00E41808">
        <w:t xml:space="preserve"> to staff resource challenges (partners must dedicate staff resources to enforcing data standards and ensuring good data stewardship)</w:t>
      </w:r>
      <w:r>
        <w:t>.</w:t>
      </w:r>
    </w:p>
    <w:p w14:paraId="65E87ED3" w14:textId="77777777" w:rsidR="006F7AE5" w:rsidRPr="00B05EB5" w:rsidRDefault="006F7AE5" w:rsidP="006F7AE5">
      <w:pPr>
        <w:pStyle w:val="BodyText"/>
        <w:rPr>
          <w:rStyle w:val="Strong"/>
          <w:b w:val="0"/>
          <w:i/>
        </w:rPr>
      </w:pPr>
      <w:r>
        <w:rPr>
          <w:rStyle w:val="Strong"/>
          <w:b w:val="0"/>
          <w:i/>
        </w:rPr>
        <w:t xml:space="preserve">When </w:t>
      </w:r>
      <w:r w:rsidRPr="00725C84">
        <w:rPr>
          <w:rStyle w:val="Strong"/>
          <w:b w:val="0"/>
          <w:i/>
        </w:rPr>
        <w:t>working with their respective government oversight, industry, and programs to implement and maintain quality facility master data</w:t>
      </w:r>
      <w:r>
        <w:rPr>
          <w:rStyle w:val="Strong"/>
          <w:b w:val="0"/>
          <w:i/>
        </w:rPr>
        <w:t>, our</w:t>
      </w:r>
      <w:r w:rsidRPr="00B05EB5">
        <w:rPr>
          <w:rStyle w:val="Strong"/>
          <w:b w:val="0"/>
          <w:i/>
        </w:rPr>
        <w:t xml:space="preserve"> partners are </w:t>
      </w:r>
      <w:r>
        <w:rPr>
          <w:rStyle w:val="Strong"/>
          <w:b w:val="0"/>
          <w:i/>
        </w:rPr>
        <w:t>often</w:t>
      </w:r>
      <w:r w:rsidRPr="00B05EB5">
        <w:rPr>
          <w:rStyle w:val="Strong"/>
          <w:b w:val="0"/>
          <w:i/>
        </w:rPr>
        <w:t xml:space="preserve"> face</w:t>
      </w:r>
      <w:r>
        <w:rPr>
          <w:rStyle w:val="Strong"/>
          <w:b w:val="0"/>
          <w:i/>
        </w:rPr>
        <w:t>d</w:t>
      </w:r>
      <w:r w:rsidRPr="00B05EB5">
        <w:rPr>
          <w:rStyle w:val="Strong"/>
          <w:b w:val="0"/>
          <w:i/>
        </w:rPr>
        <w:t xml:space="preserve"> with similar pain points and challenges. Given that our partners’ various efforts are rooted in similar business processes </w:t>
      </w:r>
      <w:r w:rsidRPr="00B05EB5">
        <w:rPr>
          <w:rStyle w:val="Strong"/>
          <w:b w:val="0"/>
          <w:i/>
        </w:rPr>
        <w:lastRenderedPageBreak/>
        <w:t xml:space="preserve">and challenges, E-Enterprise should </w:t>
      </w:r>
      <w:r>
        <w:rPr>
          <w:rStyle w:val="Strong"/>
          <w:b w:val="0"/>
          <w:i/>
        </w:rPr>
        <w:t>seek</w:t>
      </w:r>
      <w:r w:rsidRPr="00B05EB5">
        <w:rPr>
          <w:rStyle w:val="Strong"/>
          <w:b w:val="0"/>
          <w:i/>
        </w:rPr>
        <w:t xml:space="preserve"> to establish enough common ground to put forward a facility data sharing solution that can be beneficial to members throughout the enterprise.</w:t>
      </w:r>
    </w:p>
    <w:p w14:paraId="2356428A" w14:textId="77777777" w:rsidR="006F7AE5" w:rsidRDefault="006F7AE5" w:rsidP="00CC04A6">
      <w:pPr>
        <w:pStyle w:val="Heading3"/>
      </w:pPr>
      <w:r>
        <w:t>Considerations for Next Steps</w:t>
      </w:r>
    </w:p>
    <w:p w14:paraId="3F437276" w14:textId="77777777" w:rsidR="006F7AE5" w:rsidRDefault="006F7AE5" w:rsidP="006F7AE5">
      <w:pPr>
        <w:pStyle w:val="BodyText"/>
      </w:pPr>
      <w:r>
        <w:t>The following topics, identified through discovery session analysis, should be considered when planning for subsequent phases related to E-Enterprise facility data management:</w:t>
      </w:r>
    </w:p>
    <w:p w14:paraId="198AF9E7" w14:textId="77777777" w:rsidR="006F7AE5" w:rsidRDefault="006F7AE5" w:rsidP="007E6A94">
      <w:pPr>
        <w:pStyle w:val="BodyText"/>
        <w:numPr>
          <w:ilvl w:val="0"/>
          <w:numId w:val="75"/>
        </w:numPr>
      </w:pPr>
      <w:r>
        <w:t>It is possible that more mature partners are more suitable candidates for efforts such as pilots and prototypes of facility management services. While it is reasonable that encouraging less mature partners to get involved early might be a good approach, partners who are just getting started may be under significant project deadlines and funding constraints (making it particularly difficult for less mature partners to participate at a deep level). All willing participants will be considered, but the collective group may find that more mature members are in a better position to actively participate.</w:t>
      </w:r>
    </w:p>
    <w:p w14:paraId="03A1CF04" w14:textId="77777777" w:rsidR="006F7AE5" w:rsidRDefault="006F7AE5" w:rsidP="007E6A94">
      <w:pPr>
        <w:pStyle w:val="BodyText"/>
        <w:numPr>
          <w:ilvl w:val="0"/>
          <w:numId w:val="75"/>
        </w:numPr>
      </w:pPr>
      <w:r>
        <w:t xml:space="preserve">Facility IPT discussions have been collaborative and focused on finding common ground (be it in technical approaches or data standards) in order to move forward with service-based facility management for E-Enterprise. While finding common ground will continue to be a vital aspect </w:t>
      </w:r>
      <w:r w:rsidR="00E41808">
        <w:t>of</w:t>
      </w:r>
      <w:r>
        <w:t xml:space="preserve"> these efforts, discovery sessions have made it clear that some significant differences will exist among partners and that explored approaches must be </w:t>
      </w:r>
      <w:r w:rsidRPr="00B05EB5">
        <w:rPr>
          <w:i/>
        </w:rPr>
        <w:t>flexible</w:t>
      </w:r>
      <w:r>
        <w:t xml:space="preserve"> in order to account for those differences.</w:t>
      </w:r>
    </w:p>
    <w:p w14:paraId="718F737D" w14:textId="77777777" w:rsidR="006F7AE5" w:rsidRPr="00A41245" w:rsidRDefault="006F7AE5" w:rsidP="007E6A94">
      <w:pPr>
        <w:pStyle w:val="BodyText"/>
        <w:numPr>
          <w:ilvl w:val="0"/>
          <w:numId w:val="75"/>
        </w:numPr>
      </w:pPr>
      <w:r>
        <w:t xml:space="preserve">Despite noted differences in technical approaches and data models, it should be possible to develop a framework and a strategy to perform service-based facility data sharing through E-Enterprise. Because of these differences, establishing governance and trust between partners (see Section </w:t>
      </w:r>
      <w:r w:rsidR="00502864">
        <w:t>4.3</w:t>
      </w:r>
      <w:r>
        <w:t>) will be especially important to the success of these efforts.</w:t>
      </w:r>
    </w:p>
    <w:p w14:paraId="274E749A" w14:textId="77777777" w:rsidR="001A15C1" w:rsidRDefault="001A15C1" w:rsidP="001A15C1">
      <w:pPr>
        <w:pStyle w:val="Heading1"/>
      </w:pPr>
      <w:bookmarkStart w:id="88" w:name="_Toc444031939"/>
      <w:bookmarkStart w:id="89" w:name="_Toc448850860"/>
      <w:bookmarkEnd w:id="84"/>
      <w:r>
        <w:lastRenderedPageBreak/>
        <w:t>Facility Data Management Partnership Vision</w:t>
      </w:r>
      <w:bookmarkEnd w:id="88"/>
      <w:bookmarkEnd w:id="89"/>
    </w:p>
    <w:p w14:paraId="07DC0AE5" w14:textId="77777777" w:rsidR="001A15C1" w:rsidRDefault="001A15C1" w:rsidP="001A15C1">
      <w:pPr>
        <w:pStyle w:val="BodyText"/>
      </w:pPr>
      <w:r>
        <w:t>During the course of Phase I of this Facility IPT effort, a vision for E-Enterprise facility data management began to emerge. Facilitated IPT discussion</w:t>
      </w:r>
      <w:r w:rsidR="00E41808">
        <w:t>s</w:t>
      </w:r>
      <w:r>
        <w:t xml:space="preserve"> related to ‘Problem, Opportunity, and Vision,’ ‘Key Hypothesis,’ and ‘Principles’ combined with planning and expertise brought by IPT partners form the basis of this endeavor. This vision will be </w:t>
      </w:r>
      <w:r w:rsidR="00E41808">
        <w:t xml:space="preserve">more fully </w:t>
      </w:r>
      <w:r>
        <w:t>explored in subsequent ph</w:t>
      </w:r>
      <w:r w:rsidR="0022076B">
        <w:t>ases of this effort.</w:t>
      </w:r>
    </w:p>
    <w:p w14:paraId="1F9AA997" w14:textId="77777777" w:rsidR="001A15C1" w:rsidRDefault="001A15C1" w:rsidP="007E6A94">
      <w:pPr>
        <w:pStyle w:val="Heading2"/>
        <w:numPr>
          <w:ilvl w:val="1"/>
          <w:numId w:val="84"/>
        </w:numPr>
        <w:rPr>
          <w:rStyle w:val="Heading1Char"/>
          <w:bCs/>
        </w:rPr>
      </w:pPr>
      <w:bookmarkStart w:id="90" w:name="_Toc444031940"/>
      <w:bookmarkStart w:id="91" w:name="_Toc448850861"/>
      <w:r>
        <w:rPr>
          <w:rStyle w:val="Heading1Char"/>
        </w:rPr>
        <w:t>Users</w:t>
      </w:r>
      <w:bookmarkEnd w:id="90"/>
      <w:bookmarkEnd w:id="91"/>
    </w:p>
    <w:p w14:paraId="0B68DAC1" w14:textId="77777777" w:rsidR="001A15C1" w:rsidRDefault="001A15C1" w:rsidP="001A15C1">
      <w:pPr>
        <w:pStyle w:val="BodyText"/>
      </w:pPr>
      <w:r>
        <w:t>The vision for E-Enterprise facility data management must address facility data needs for the following E-Enterprise user types:</w:t>
      </w:r>
    </w:p>
    <w:p w14:paraId="509CC9DF" w14:textId="4EC9FFB3" w:rsidR="001A15C1" w:rsidRDefault="001A15C1" w:rsidP="001A15C1">
      <w:pPr>
        <w:pStyle w:val="Bull1"/>
      </w:pPr>
      <w:r>
        <w:t>Co-Regulators – Users who are also members or staff of partner environmental regulators. Co-regulators may be state, tribe, federal or local government environmental regulators</w:t>
      </w:r>
      <w:r w:rsidR="00512289">
        <w:t xml:space="preserve"> (ex. agency staff, both program and dedicated facility staff</w:t>
      </w:r>
      <w:r w:rsidR="00F536FB">
        <w:t>.</w:t>
      </w:r>
      <w:r w:rsidR="00512289">
        <w:t>)</w:t>
      </w:r>
    </w:p>
    <w:p w14:paraId="29F94CD9" w14:textId="77777777" w:rsidR="001A15C1" w:rsidRDefault="001A15C1" w:rsidP="001A15C1">
      <w:pPr>
        <w:pStyle w:val="Bull1"/>
      </w:pPr>
      <w:r>
        <w:t>Regulated Users – A user who is acting on behalf of themselves, a company, or a facility that is subject to federal, state, tribal, or local environmental regulation.</w:t>
      </w:r>
    </w:p>
    <w:p w14:paraId="5C05FCB1" w14:textId="77777777" w:rsidR="001A15C1" w:rsidRDefault="001A15C1" w:rsidP="0022076B">
      <w:pPr>
        <w:pStyle w:val="Bull1"/>
      </w:pPr>
      <w:r>
        <w:t>Public Users – A user who is a member of the public and is not acting on behalf of a regulator</w:t>
      </w:r>
      <w:r w:rsidR="0022076B">
        <w:t>y agency or a regulated entity.</w:t>
      </w:r>
    </w:p>
    <w:p w14:paraId="6CBC06A9" w14:textId="77777777" w:rsidR="001A15C1" w:rsidRDefault="001A15C1" w:rsidP="007E6A94">
      <w:pPr>
        <w:pStyle w:val="Heading2"/>
        <w:numPr>
          <w:ilvl w:val="1"/>
          <w:numId w:val="84"/>
        </w:numPr>
      </w:pPr>
      <w:bookmarkStart w:id="92" w:name="_Toc444031941"/>
      <w:bookmarkStart w:id="93" w:name="_Ref445387940"/>
      <w:bookmarkStart w:id="94" w:name="_Ref447718659"/>
      <w:bookmarkStart w:id="95" w:name="_Toc448850862"/>
      <w:r>
        <w:t>Principles</w:t>
      </w:r>
      <w:bookmarkEnd w:id="92"/>
      <w:bookmarkEnd w:id="93"/>
      <w:bookmarkEnd w:id="94"/>
      <w:bookmarkEnd w:id="95"/>
    </w:p>
    <w:p w14:paraId="045884F9" w14:textId="77777777" w:rsidR="001A15C1" w:rsidRDefault="00DF3E6B" w:rsidP="001A15C1">
      <w:pPr>
        <w:pStyle w:val="BodyText"/>
      </w:pPr>
      <w:r>
        <w:t xml:space="preserve">Guiding </w:t>
      </w:r>
      <w:r w:rsidR="001A15C1">
        <w:t>principles were developed to highlight key ideas from IPT analysis, deep dives and group discussions. Facility Data Sharing Principles cover the essential characteristics of a system that supports facility data integration. These standards drive effective use of facility data in a manner that supports E-Enterprise objectives.</w:t>
      </w:r>
    </w:p>
    <w:p w14:paraId="52F1F66F" w14:textId="109AE82E" w:rsidR="001A15C1" w:rsidRDefault="001A15C1" w:rsidP="001A15C1">
      <w:pPr>
        <w:pStyle w:val="BodyText"/>
      </w:pPr>
      <w:r>
        <w:t xml:space="preserve">Thirteen principles, summarized in </w:t>
      </w:r>
      <w:r w:rsidR="00A07D92">
        <w:fldChar w:fldCharType="begin"/>
      </w:r>
      <w:r w:rsidR="00A07D92">
        <w:instrText xml:space="preserve"> REF _Ref442692526 \h </w:instrText>
      </w:r>
      <w:r w:rsidR="00A07D92">
        <w:fldChar w:fldCharType="separate"/>
      </w:r>
      <w:r w:rsidR="00D42C0B">
        <w:t xml:space="preserve">Figure </w:t>
      </w:r>
      <w:r w:rsidR="00D42C0B">
        <w:rPr>
          <w:noProof/>
        </w:rPr>
        <w:t>4</w:t>
      </w:r>
      <w:r w:rsidR="00D42C0B">
        <w:noBreakHyphen/>
      </w:r>
      <w:r w:rsidR="00D42C0B">
        <w:rPr>
          <w:noProof/>
        </w:rPr>
        <w:t>1</w:t>
      </w:r>
      <w:r w:rsidR="00A07D92">
        <w:fldChar w:fldCharType="end"/>
      </w:r>
      <w:r>
        <w:t>, form the foundation of effective facility data integration. Each item is described in greater detail below.</w:t>
      </w:r>
      <w:r w:rsidR="00791EAF">
        <w:t xml:space="preserve"> </w:t>
      </w:r>
      <w:r>
        <w:t>Collectively, the principles will focus future conversations and guide subsequent phases of the Facility Data Integration IPT.</w:t>
      </w:r>
    </w:p>
    <w:p w14:paraId="2787E016" w14:textId="77777777" w:rsidR="00B0327A" w:rsidRDefault="00B0327A" w:rsidP="00B0327A">
      <w:pPr>
        <w:keepNext/>
        <w:spacing w:before="80" w:after="120"/>
        <w:jc w:val="center"/>
      </w:pPr>
      <w:r>
        <w:rPr>
          <w:noProof/>
          <w:sz w:val="24"/>
        </w:rPr>
        <w:lastRenderedPageBreak/>
        <w:drawing>
          <wp:inline distT="0" distB="0" distL="0" distR="0" wp14:anchorId="53DA49F6" wp14:editId="78543D07">
            <wp:extent cx="5597525" cy="402336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6" cstate="print">
                      <a:extLst>
                        <a:ext uri="{28A0092B-C50C-407E-A947-70E740481C1C}">
                          <a14:useLocalDpi xmlns:a14="http://schemas.microsoft.com/office/drawing/2010/main" val="0"/>
                        </a:ext>
                      </a:extLst>
                    </a:blip>
                    <a:srcRect t="235" b="-1437"/>
                    <a:stretch>
                      <a:fillRect/>
                    </a:stretch>
                  </pic:blipFill>
                  <pic:spPr bwMode="auto">
                    <a:xfrm>
                      <a:off x="0" y="0"/>
                      <a:ext cx="5597525" cy="4023360"/>
                    </a:xfrm>
                    <a:prstGeom prst="rect">
                      <a:avLst/>
                    </a:prstGeom>
                    <a:noFill/>
                    <a:ln>
                      <a:noFill/>
                    </a:ln>
                  </pic:spPr>
                </pic:pic>
              </a:graphicData>
            </a:graphic>
          </wp:inline>
        </w:drawing>
      </w:r>
    </w:p>
    <w:p w14:paraId="22AC64B7" w14:textId="151A7A56" w:rsidR="00A01400" w:rsidRPr="0022076B" w:rsidRDefault="00B0327A" w:rsidP="0022076B">
      <w:pPr>
        <w:pStyle w:val="Caption"/>
      </w:pPr>
      <w:bookmarkStart w:id="96" w:name="_Ref442692526"/>
      <w:bookmarkStart w:id="97" w:name="_Toc442694184"/>
      <w:bookmarkStart w:id="98" w:name="_Toc448850893"/>
      <w:r>
        <w:t xml:space="preserve">Figure </w:t>
      </w:r>
      <w:r w:rsidR="003D3BE2">
        <w:fldChar w:fldCharType="begin"/>
      </w:r>
      <w:r w:rsidR="003D3BE2">
        <w:instrText xml:space="preserve"> STYLEREF 1 \s </w:instrText>
      </w:r>
      <w:r w:rsidR="003D3BE2">
        <w:fldChar w:fldCharType="separate"/>
      </w:r>
      <w:r w:rsidR="00D42C0B">
        <w:rPr>
          <w:noProof/>
        </w:rPr>
        <w:t>4</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1</w:t>
      </w:r>
      <w:r w:rsidR="003D3BE2">
        <w:rPr>
          <w:noProof/>
        </w:rPr>
        <w:fldChar w:fldCharType="end"/>
      </w:r>
      <w:bookmarkEnd w:id="96"/>
      <w:r>
        <w:t xml:space="preserve"> Facility Data Sharing Principles Outline</w:t>
      </w:r>
      <w:bookmarkEnd w:id="97"/>
      <w:bookmarkEnd w:id="98"/>
    </w:p>
    <w:p w14:paraId="4AA08736" w14:textId="366356B0" w:rsidR="00E82B55" w:rsidRDefault="00E82B55" w:rsidP="00E82B55">
      <w:pPr>
        <w:spacing w:before="80" w:after="120"/>
        <w:rPr>
          <w:sz w:val="24"/>
        </w:rPr>
      </w:pPr>
      <w:r>
        <w:rPr>
          <w:sz w:val="24"/>
        </w:rPr>
        <w:t xml:space="preserve">The IPT had an overwhelmingly positive response to the first draft of the Facility Data Sharing Principles, </w:t>
      </w:r>
      <w:r w:rsidR="00F536FB">
        <w:rPr>
          <w:sz w:val="24"/>
        </w:rPr>
        <w:t>as shown</w:t>
      </w:r>
      <w:r>
        <w:rPr>
          <w:sz w:val="24"/>
        </w:rPr>
        <w:t xml:space="preserve"> </w:t>
      </w:r>
      <w:r w:rsidRPr="00A07D92">
        <w:rPr>
          <w:sz w:val="24"/>
        </w:rPr>
        <w:t xml:space="preserve">in </w:t>
      </w:r>
      <w:r w:rsidR="00A07D92" w:rsidRPr="00A07D92">
        <w:rPr>
          <w:sz w:val="24"/>
        </w:rPr>
        <w:fldChar w:fldCharType="begin"/>
      </w:r>
      <w:r w:rsidR="00A07D92" w:rsidRPr="00A07D92">
        <w:rPr>
          <w:sz w:val="24"/>
        </w:rPr>
        <w:instrText xml:space="preserve"> REF _Ref442086401 \h </w:instrText>
      </w:r>
      <w:r w:rsidR="00A07D92">
        <w:rPr>
          <w:sz w:val="24"/>
        </w:rPr>
        <w:instrText xml:space="preserve"> \* MERGEFORMAT </w:instrText>
      </w:r>
      <w:r w:rsidR="00A07D92" w:rsidRPr="00A07D92">
        <w:rPr>
          <w:sz w:val="24"/>
        </w:rPr>
      </w:r>
      <w:r w:rsidR="00A07D92" w:rsidRPr="00A07D92">
        <w:rPr>
          <w:sz w:val="24"/>
        </w:rPr>
        <w:fldChar w:fldCharType="separate"/>
      </w:r>
      <w:r w:rsidR="00D42C0B" w:rsidRPr="00D42C0B">
        <w:rPr>
          <w:sz w:val="24"/>
        </w:rPr>
        <w:t xml:space="preserve">Figure </w:t>
      </w:r>
      <w:r w:rsidR="00D42C0B" w:rsidRPr="00D42C0B">
        <w:rPr>
          <w:noProof/>
          <w:sz w:val="24"/>
        </w:rPr>
        <w:t>4</w:t>
      </w:r>
      <w:r w:rsidR="00D42C0B" w:rsidRPr="00D42C0B">
        <w:rPr>
          <w:noProof/>
          <w:sz w:val="24"/>
        </w:rPr>
        <w:noBreakHyphen/>
        <w:t>2</w:t>
      </w:r>
      <w:r w:rsidR="00A07D92" w:rsidRPr="00A07D92">
        <w:rPr>
          <w:sz w:val="24"/>
        </w:rPr>
        <w:fldChar w:fldCharType="end"/>
      </w:r>
      <w:r w:rsidRPr="00A07D92">
        <w:rPr>
          <w:sz w:val="24"/>
        </w:rPr>
        <w:t>.</w:t>
      </w:r>
      <w:r>
        <w:rPr>
          <w:sz w:val="24"/>
        </w:rPr>
        <w:t xml:space="preserve"> The outcome validated that the IPT has taken positive steps toward developing a common understanding of the vision and next steps required to ensure the success of Facility Data Integration nation-wide. The poll consisted of 27 participants, including meeting organizers who did not vote. Results were used to gauge the level of understanding, measure consensus, and identify gaps.</w:t>
      </w:r>
    </w:p>
    <w:p w14:paraId="0B700E71" w14:textId="77777777" w:rsidR="00E82B55" w:rsidRDefault="00E82B55" w:rsidP="00E82B55">
      <w:pPr>
        <w:keepNext/>
        <w:spacing w:before="80" w:after="120"/>
        <w:jc w:val="center"/>
      </w:pPr>
      <w:r>
        <w:rPr>
          <w:noProof/>
        </w:rPr>
        <w:lastRenderedPageBreak/>
        <w:drawing>
          <wp:inline distT="0" distB="0" distL="0" distR="0" wp14:anchorId="52B62D81" wp14:editId="31FC805C">
            <wp:extent cx="5971540" cy="4556125"/>
            <wp:effectExtent l="0" t="0" r="0" b="0"/>
            <wp:docPr id="7283526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971540" cy="4556125"/>
                    </a:xfrm>
                    <a:prstGeom prst="rect">
                      <a:avLst/>
                    </a:prstGeom>
                  </pic:spPr>
                </pic:pic>
              </a:graphicData>
            </a:graphic>
          </wp:inline>
        </w:drawing>
      </w:r>
    </w:p>
    <w:p w14:paraId="64E6C723" w14:textId="35F18FCF" w:rsidR="00E82B55" w:rsidRPr="0022076B" w:rsidRDefault="00E82B55" w:rsidP="00E82B55">
      <w:pPr>
        <w:pStyle w:val="Caption"/>
        <w:rPr>
          <w:rStyle w:val="Heading1Char"/>
          <w:rFonts w:cs="Times New Roman"/>
          <w:bCs/>
          <w:kern w:val="0"/>
          <w:sz w:val="24"/>
          <w:szCs w:val="20"/>
        </w:rPr>
      </w:pPr>
      <w:bookmarkStart w:id="99" w:name="_Ref442086401"/>
      <w:bookmarkStart w:id="100" w:name="_Toc442694185"/>
      <w:bookmarkStart w:id="101" w:name="_Ref442691699"/>
      <w:bookmarkStart w:id="102" w:name="_Toc448850894"/>
      <w:r>
        <w:t xml:space="preserve">Figure </w:t>
      </w:r>
      <w:r w:rsidR="003D3BE2">
        <w:fldChar w:fldCharType="begin"/>
      </w:r>
      <w:r w:rsidR="003D3BE2">
        <w:instrText xml:space="preserve"> STYLEREF 1 \s </w:instrText>
      </w:r>
      <w:r w:rsidR="003D3BE2">
        <w:fldChar w:fldCharType="separate"/>
      </w:r>
      <w:r w:rsidR="00D42C0B">
        <w:rPr>
          <w:noProof/>
        </w:rPr>
        <w:t>4</w:t>
      </w:r>
      <w:r w:rsidR="003D3BE2">
        <w:rPr>
          <w:noProof/>
        </w:rPr>
        <w:fldChar w:fldCharType="end"/>
      </w:r>
      <w:r w:rsidR="00D42C0B">
        <w:noBreakHyphen/>
      </w:r>
      <w:r w:rsidR="003D3BE2">
        <w:fldChar w:fldCharType="begin"/>
      </w:r>
      <w:r w:rsidR="003D3BE2">
        <w:instrText xml:space="preserve"> SEQ Figure \* ARABIC \s 1 </w:instrText>
      </w:r>
      <w:r w:rsidR="003D3BE2">
        <w:fldChar w:fldCharType="separate"/>
      </w:r>
      <w:r w:rsidR="00D42C0B">
        <w:rPr>
          <w:noProof/>
        </w:rPr>
        <w:t>2</w:t>
      </w:r>
      <w:r w:rsidR="003D3BE2">
        <w:rPr>
          <w:noProof/>
        </w:rPr>
        <w:fldChar w:fldCharType="end"/>
      </w:r>
      <w:bookmarkEnd w:id="99"/>
      <w:r>
        <w:t xml:space="preserve"> IPT Response to Straw Facility Data Sharing Principles</w:t>
      </w:r>
      <w:bookmarkEnd w:id="100"/>
      <w:bookmarkEnd w:id="101"/>
      <w:bookmarkEnd w:id="102"/>
    </w:p>
    <w:p w14:paraId="04726B80" w14:textId="77777777" w:rsidR="00B0327A" w:rsidRDefault="00B0327A" w:rsidP="0041595F">
      <w:pPr>
        <w:pStyle w:val="Heading3"/>
        <w:pBdr>
          <w:bottom w:val="single" w:sz="6" w:space="4" w:color="808080"/>
        </w:pBdr>
      </w:pPr>
      <w:bookmarkStart w:id="103" w:name="_Ref447718670"/>
      <w:r>
        <w:t>Facility Data Sharing Principles:</w:t>
      </w:r>
      <w:bookmarkEnd w:id="103"/>
    </w:p>
    <w:p w14:paraId="3492C28D" w14:textId="77777777" w:rsidR="00B0327A" w:rsidRDefault="00B0327A" w:rsidP="00B0327A">
      <w:pPr>
        <w:numPr>
          <w:ilvl w:val="0"/>
          <w:numId w:val="50"/>
        </w:numPr>
        <w:spacing w:before="80" w:after="120"/>
        <w:rPr>
          <w:sz w:val="24"/>
        </w:rPr>
      </w:pPr>
      <w:r>
        <w:rPr>
          <w:sz w:val="24"/>
        </w:rPr>
        <w:t>Sharing Facility profile attributes between partners is critical for E-Enterprise success.</w:t>
      </w:r>
    </w:p>
    <w:p w14:paraId="7D3E65C6" w14:textId="723B5C21" w:rsidR="00B0327A" w:rsidRDefault="00B0327A" w:rsidP="00B0327A">
      <w:pPr>
        <w:spacing w:before="80" w:after="120"/>
        <w:ind w:left="720"/>
        <w:rPr>
          <w:sz w:val="24"/>
        </w:rPr>
      </w:pPr>
      <w:r>
        <w:rPr>
          <w:sz w:val="24"/>
        </w:rPr>
        <w:t>All E-Enterprise partners (</w:t>
      </w:r>
      <w:r w:rsidR="00FD2242">
        <w:rPr>
          <w:sz w:val="24"/>
        </w:rPr>
        <w:t>SLTs</w:t>
      </w:r>
      <w:r>
        <w:rPr>
          <w:sz w:val="24"/>
        </w:rPr>
        <w:t xml:space="preserve"> and EPA) need to know similar things about an entity. That can only work if agencies share core facility profile information. This principle acknowledges that E-Enterprise cannot be a success until partners determine how to share facility information.</w:t>
      </w:r>
      <w:r w:rsidR="00991AD1">
        <w:rPr>
          <w:sz w:val="24"/>
        </w:rPr>
        <w:t xml:space="preserve"> Sharing facility profile information could allow for the regulated community to report and access the same information from various E-Enterprise partner portals and applications.</w:t>
      </w:r>
    </w:p>
    <w:p w14:paraId="5DD352DE" w14:textId="77777777" w:rsidR="00B0327A" w:rsidRDefault="00B0327A" w:rsidP="00B0327A">
      <w:pPr>
        <w:spacing w:before="80" w:after="120"/>
        <w:ind w:left="720"/>
        <w:rPr>
          <w:sz w:val="24"/>
        </w:rPr>
      </w:pPr>
      <w:r>
        <w:rPr>
          <w:sz w:val="24"/>
        </w:rPr>
        <w:t>Note:</w:t>
      </w:r>
      <w:r w:rsidR="00791EAF">
        <w:rPr>
          <w:sz w:val="24"/>
        </w:rPr>
        <w:t xml:space="preserve"> </w:t>
      </w:r>
      <w:r>
        <w:rPr>
          <w:sz w:val="24"/>
        </w:rPr>
        <w:t xml:space="preserve">The </w:t>
      </w:r>
      <w:r w:rsidR="00C10C28">
        <w:rPr>
          <w:sz w:val="24"/>
        </w:rPr>
        <w:t>IPT</w:t>
      </w:r>
      <w:r>
        <w:rPr>
          <w:sz w:val="24"/>
        </w:rPr>
        <w:t xml:space="preserve"> still needs to define what ‘core profile’ means.</w:t>
      </w:r>
      <w:r w:rsidR="00991AD1">
        <w:rPr>
          <w:sz w:val="24"/>
        </w:rPr>
        <w:t xml:space="preserve"> Varying levels of thought and effort have been performed by individual IPT members. Phase II will explore more fully what this means for E-Enterprise.</w:t>
      </w:r>
    </w:p>
    <w:p w14:paraId="0F1EE4E5" w14:textId="77777777" w:rsidR="00B0327A" w:rsidRDefault="00B0327A" w:rsidP="00B0327A">
      <w:pPr>
        <w:numPr>
          <w:ilvl w:val="0"/>
          <w:numId w:val="50"/>
        </w:numPr>
        <w:spacing w:before="80" w:after="120"/>
        <w:rPr>
          <w:sz w:val="24"/>
        </w:rPr>
      </w:pPr>
      <w:r>
        <w:rPr>
          <w:sz w:val="24"/>
        </w:rPr>
        <w:t>Facility profile information must be shared in as near to real-time as possible.</w:t>
      </w:r>
    </w:p>
    <w:p w14:paraId="2F3FDB4A" w14:textId="1C015D8E" w:rsidR="00B0327A" w:rsidRDefault="00B0327A" w:rsidP="00B0327A">
      <w:pPr>
        <w:spacing w:before="80" w:after="120"/>
        <w:ind w:left="720"/>
        <w:rPr>
          <w:sz w:val="24"/>
        </w:rPr>
      </w:pPr>
      <w:r>
        <w:rPr>
          <w:sz w:val="24"/>
        </w:rPr>
        <w:t>In the expanding and modern business of environmental stewardship, reliance on weeks</w:t>
      </w:r>
      <w:r w:rsidR="00A25636">
        <w:rPr>
          <w:sz w:val="24"/>
        </w:rPr>
        <w:t xml:space="preserve">– </w:t>
      </w:r>
      <w:r>
        <w:rPr>
          <w:sz w:val="24"/>
        </w:rPr>
        <w:t xml:space="preserve">or months-old facility information will no longer be acceptable. If a partner (such as a state) updates a facility record or generates a new facility, the update needs to be communicated in as close to real-time as possible to the enterprise facility registry. If not, </w:t>
      </w:r>
      <w:r>
        <w:rPr>
          <w:sz w:val="24"/>
        </w:rPr>
        <w:lastRenderedPageBreak/>
        <w:t>agencies will always be reconciling incorrect or outdated information and straining to stay abreast of the latest data.</w:t>
      </w:r>
    </w:p>
    <w:p w14:paraId="3FCC8544" w14:textId="77777777" w:rsidR="00B0327A" w:rsidRDefault="00B0327A" w:rsidP="00B0327A">
      <w:pPr>
        <w:numPr>
          <w:ilvl w:val="0"/>
          <w:numId w:val="50"/>
        </w:numPr>
        <w:spacing w:before="80" w:after="120"/>
        <w:rPr>
          <w:sz w:val="24"/>
        </w:rPr>
      </w:pPr>
      <w:r>
        <w:rPr>
          <w:sz w:val="24"/>
        </w:rPr>
        <w:t>The authority (or ownership) of the Facility profile will reside with the states (assuming that the states are the delegated authorities).</w:t>
      </w:r>
    </w:p>
    <w:p w14:paraId="24216450" w14:textId="77777777" w:rsidR="00B0327A" w:rsidRDefault="00B0327A" w:rsidP="00B0327A">
      <w:pPr>
        <w:spacing w:before="80" w:after="120"/>
        <w:ind w:left="720"/>
        <w:rPr>
          <w:sz w:val="24"/>
        </w:rPr>
      </w:pPr>
      <w:r>
        <w:rPr>
          <w:sz w:val="24"/>
        </w:rPr>
        <w:t>States with delegated programs manage more facility information than EPA does in EPA’s direct reporting systems. While this data resides with the states, states acknowledge that some of their facilitie</w:t>
      </w:r>
      <w:r w:rsidR="00482437">
        <w:rPr>
          <w:sz w:val="24"/>
        </w:rPr>
        <w:t>s also report directly to EPA.</w:t>
      </w:r>
      <w:r w:rsidR="00991AD1">
        <w:rPr>
          <w:sz w:val="24"/>
        </w:rPr>
        <w:t xml:space="preserve"> This IPT has begun to explore some of the business rules and governance issues around this principle. Subsequent phases will explore more fully how E-Enterprise partners manage their data.</w:t>
      </w:r>
    </w:p>
    <w:p w14:paraId="3012060A" w14:textId="77777777" w:rsidR="00B0327A" w:rsidRDefault="00B0327A" w:rsidP="00B0327A">
      <w:pPr>
        <w:numPr>
          <w:ilvl w:val="0"/>
          <w:numId w:val="50"/>
        </w:numPr>
        <w:spacing w:before="80" w:after="120"/>
        <w:rPr>
          <w:sz w:val="24"/>
        </w:rPr>
      </w:pPr>
      <w:r>
        <w:rPr>
          <w:sz w:val="24"/>
        </w:rPr>
        <w:t>Facilities must have permanent IDs.</w:t>
      </w:r>
    </w:p>
    <w:p w14:paraId="3E7E7138" w14:textId="77777777" w:rsidR="00B0327A" w:rsidRDefault="00B0327A" w:rsidP="00B0327A">
      <w:pPr>
        <w:spacing w:before="80" w:after="120"/>
        <w:ind w:left="720"/>
        <w:rPr>
          <w:sz w:val="24"/>
        </w:rPr>
      </w:pPr>
      <w:r>
        <w:rPr>
          <w:sz w:val="24"/>
        </w:rPr>
        <w:t>The sharing model falls apart if IDs are in flux. If a state ‘owns’ the data, then the state needs to determine how to create and communicate a master ID to EPA. Further, the state must retain the master ID for the corresponding facility. Administrative tools or utilities for maintaining IDs may be required.</w:t>
      </w:r>
    </w:p>
    <w:p w14:paraId="13CA450B" w14:textId="77777777" w:rsidR="00B0327A" w:rsidRDefault="00B0327A" w:rsidP="00B0327A">
      <w:pPr>
        <w:numPr>
          <w:ilvl w:val="0"/>
          <w:numId w:val="50"/>
        </w:numPr>
        <w:spacing w:before="80" w:after="120"/>
        <w:rPr>
          <w:sz w:val="24"/>
        </w:rPr>
      </w:pPr>
      <w:r>
        <w:rPr>
          <w:sz w:val="24"/>
        </w:rPr>
        <w:t>Facilities can exist at different levels of granularity as long as agencies define those levels collaboratively.</w:t>
      </w:r>
    </w:p>
    <w:p w14:paraId="51C7665A" w14:textId="7B6ECC3A" w:rsidR="00B0327A" w:rsidRDefault="00B0327A" w:rsidP="00B0327A">
      <w:pPr>
        <w:spacing w:before="80" w:after="120"/>
        <w:ind w:left="720"/>
        <w:rPr>
          <w:sz w:val="24"/>
        </w:rPr>
      </w:pPr>
      <w:r>
        <w:rPr>
          <w:sz w:val="24"/>
        </w:rPr>
        <w:t>Some programs define ‘facility’ at a lower level than other programs. (For example, 1 ‘facility’ for a water permit might represent 4 ‘facilities’ for the air program.) As long as the data model and data sharing procedures/services are developed with this concept in mind, implementing shared facility data can still work.</w:t>
      </w:r>
      <w:r w:rsidR="00501A37">
        <w:rPr>
          <w:sz w:val="24"/>
        </w:rPr>
        <w:t xml:space="preserve"> This is a complex principle that requires further refinement in Phase </w:t>
      </w:r>
      <w:r w:rsidR="006B791A">
        <w:rPr>
          <w:sz w:val="24"/>
        </w:rPr>
        <w:t>II</w:t>
      </w:r>
      <w:r w:rsidR="00501A37">
        <w:rPr>
          <w:sz w:val="24"/>
        </w:rPr>
        <w:t>.</w:t>
      </w:r>
    </w:p>
    <w:p w14:paraId="69AE5CBD" w14:textId="77777777" w:rsidR="00B0327A" w:rsidRDefault="00B0327A" w:rsidP="00B0327A">
      <w:pPr>
        <w:numPr>
          <w:ilvl w:val="0"/>
          <w:numId w:val="50"/>
        </w:numPr>
        <w:spacing w:before="80" w:after="120"/>
        <w:rPr>
          <w:sz w:val="24"/>
        </w:rPr>
      </w:pPr>
      <w:r>
        <w:rPr>
          <w:sz w:val="24"/>
        </w:rPr>
        <w:t>Real-time lookups of shared facility profile information are necessary when data is being reported.</w:t>
      </w:r>
    </w:p>
    <w:p w14:paraId="6128BAE4" w14:textId="77777777" w:rsidR="00B0327A" w:rsidRDefault="00B0327A" w:rsidP="00B0327A">
      <w:pPr>
        <w:spacing w:before="80" w:after="120"/>
        <w:ind w:left="720"/>
        <w:rPr>
          <w:sz w:val="24"/>
        </w:rPr>
      </w:pPr>
      <w:r>
        <w:rPr>
          <w:sz w:val="24"/>
        </w:rPr>
        <w:t>When reporting is done, real-time lookups of the master facility record need to be available so that a user can easily identify their facility and continue with reporting. The goal is to avoid adding ‘new’ facility records for existing facilities. These real-time lookups will enable reporters to search for their facility, pre-populate reporting forms, and correct/validate data.</w:t>
      </w:r>
    </w:p>
    <w:p w14:paraId="72969CCF" w14:textId="77777777" w:rsidR="00B0327A" w:rsidRDefault="00B0327A" w:rsidP="00B0327A">
      <w:pPr>
        <w:numPr>
          <w:ilvl w:val="0"/>
          <w:numId w:val="50"/>
        </w:numPr>
        <w:spacing w:before="80" w:after="120"/>
        <w:rPr>
          <w:sz w:val="24"/>
        </w:rPr>
      </w:pPr>
      <w:r>
        <w:rPr>
          <w:sz w:val="24"/>
        </w:rPr>
        <w:t>Responsibility for managing profile information must shift to regulated entities.</w:t>
      </w:r>
    </w:p>
    <w:p w14:paraId="170AA531" w14:textId="77777777" w:rsidR="00B0327A" w:rsidRDefault="00B0327A" w:rsidP="00B0327A">
      <w:pPr>
        <w:spacing w:before="80" w:after="120"/>
        <w:ind w:left="720"/>
        <w:rPr>
          <w:sz w:val="24"/>
        </w:rPr>
      </w:pPr>
      <w:r>
        <w:rPr>
          <w:sz w:val="24"/>
        </w:rPr>
        <w:t>If a regulated entity requests a change to their profile information, information will not be changed automatically. States need to have the ability to vet the change. Moreover, regulated entities must have the ability to make an update or note the need for an update in their submission. Depending on the outcome of the state’s assessment, the update may not be applied to the master facility profile.</w:t>
      </w:r>
    </w:p>
    <w:p w14:paraId="0E70032C" w14:textId="3FC2F753" w:rsidR="00B0327A" w:rsidRDefault="00B0327A" w:rsidP="007942B0">
      <w:pPr>
        <w:numPr>
          <w:ilvl w:val="0"/>
          <w:numId w:val="50"/>
        </w:numPr>
        <w:spacing w:before="80" w:after="120"/>
        <w:rPr>
          <w:sz w:val="24"/>
        </w:rPr>
      </w:pPr>
      <w:r w:rsidRPr="0EAA1896">
        <w:rPr>
          <w:sz w:val="24"/>
        </w:rPr>
        <w:t>Agencies must develop common terminology to describe ‘facility.’</w:t>
      </w:r>
    </w:p>
    <w:p w14:paraId="7A367590" w14:textId="77777777" w:rsidR="00B0327A" w:rsidRDefault="00B0327A" w:rsidP="00B0327A">
      <w:pPr>
        <w:spacing w:before="80" w:after="120"/>
        <w:ind w:left="720"/>
        <w:rPr>
          <w:sz w:val="24"/>
        </w:rPr>
      </w:pPr>
      <w:r>
        <w:rPr>
          <w:sz w:val="24"/>
        </w:rPr>
        <w:t xml:space="preserve">The </w:t>
      </w:r>
      <w:r w:rsidR="00C10C28">
        <w:rPr>
          <w:sz w:val="24"/>
        </w:rPr>
        <w:t>IPT</w:t>
      </w:r>
      <w:r>
        <w:rPr>
          <w:sz w:val="24"/>
        </w:rPr>
        <w:t xml:space="preserve"> recognizes that the lexicon differs across locales and programs, in part due to</w:t>
      </w:r>
      <w:r w:rsidR="00DF3E6B">
        <w:rPr>
          <w:sz w:val="24"/>
        </w:rPr>
        <w:t xml:space="preserve"> definitions in</w:t>
      </w:r>
      <w:r>
        <w:rPr>
          <w:sz w:val="24"/>
        </w:rPr>
        <w:t xml:space="preserve"> state</w:t>
      </w:r>
      <w:r w:rsidR="00DF3E6B">
        <w:rPr>
          <w:sz w:val="24"/>
        </w:rPr>
        <w:t xml:space="preserve"> and federal</w:t>
      </w:r>
      <w:r>
        <w:rPr>
          <w:sz w:val="24"/>
        </w:rPr>
        <w:t xml:space="preserve"> laws and </w:t>
      </w:r>
      <w:r w:rsidR="00DF3E6B">
        <w:rPr>
          <w:sz w:val="24"/>
        </w:rPr>
        <w:t>regulations</w:t>
      </w:r>
      <w:r>
        <w:rPr>
          <w:sz w:val="24"/>
        </w:rPr>
        <w:t xml:space="preserve">. For this initiative to succeed, it is crucial to create a common, nation-wide understanding of ‘facility’ from a data integration standpoint. At minimum, data elements at the local level should map across </w:t>
      </w:r>
      <w:r w:rsidR="00501A37">
        <w:rPr>
          <w:sz w:val="24"/>
        </w:rPr>
        <w:t>E-Enterprise</w:t>
      </w:r>
      <w:r w:rsidR="00DF3E6B">
        <w:rPr>
          <w:sz w:val="24"/>
        </w:rPr>
        <w:t xml:space="preserve"> partners</w:t>
      </w:r>
      <w:r>
        <w:rPr>
          <w:sz w:val="24"/>
        </w:rPr>
        <w:t>.</w:t>
      </w:r>
    </w:p>
    <w:p w14:paraId="16491990" w14:textId="77777777" w:rsidR="00B0327A" w:rsidRPr="00F1234E" w:rsidRDefault="00E82B55" w:rsidP="00E82B55">
      <w:pPr>
        <w:pStyle w:val="ListParagraph"/>
        <w:numPr>
          <w:ilvl w:val="0"/>
          <w:numId w:val="50"/>
        </w:numPr>
        <w:spacing w:before="80" w:after="120"/>
        <w:rPr>
          <w:rFonts w:ascii="Times New Roman" w:hAnsi="Times New Roman"/>
          <w:sz w:val="24"/>
          <w:szCs w:val="24"/>
        </w:rPr>
      </w:pPr>
      <w:r w:rsidRPr="00F1234E">
        <w:rPr>
          <w:rFonts w:ascii="Times New Roman" w:hAnsi="Times New Roman"/>
          <w:sz w:val="24"/>
          <w:szCs w:val="24"/>
        </w:rPr>
        <w:lastRenderedPageBreak/>
        <w:t xml:space="preserve">E-Enterprise </w:t>
      </w:r>
      <w:r w:rsidR="00702FCC" w:rsidRPr="00F1234E">
        <w:rPr>
          <w:rFonts w:ascii="Times New Roman" w:hAnsi="Times New Roman"/>
          <w:sz w:val="24"/>
          <w:szCs w:val="24"/>
        </w:rPr>
        <w:t xml:space="preserve">Partners </w:t>
      </w:r>
      <w:r w:rsidR="00B0327A" w:rsidRPr="00F1234E">
        <w:rPr>
          <w:rFonts w:ascii="Times New Roman" w:hAnsi="Times New Roman"/>
          <w:sz w:val="24"/>
          <w:szCs w:val="24"/>
        </w:rPr>
        <w:t>do not need to use identical terminology</w:t>
      </w:r>
      <w:r w:rsidR="00702FCC" w:rsidRPr="00F1234E">
        <w:rPr>
          <w:rFonts w:ascii="Times New Roman" w:hAnsi="Times New Roman"/>
          <w:sz w:val="24"/>
          <w:szCs w:val="24"/>
        </w:rPr>
        <w:t xml:space="preserve"> within their agencies</w:t>
      </w:r>
      <w:r w:rsidR="00B0327A" w:rsidRPr="00F1234E">
        <w:rPr>
          <w:rFonts w:ascii="Times New Roman" w:hAnsi="Times New Roman"/>
          <w:sz w:val="24"/>
          <w:szCs w:val="24"/>
        </w:rPr>
        <w:t xml:space="preserve">, but </w:t>
      </w:r>
      <w:r w:rsidR="00702FCC" w:rsidRPr="00F1234E">
        <w:rPr>
          <w:rFonts w:ascii="Times New Roman" w:hAnsi="Times New Roman"/>
          <w:sz w:val="24"/>
          <w:szCs w:val="24"/>
        </w:rPr>
        <w:t xml:space="preserve">all partners </w:t>
      </w:r>
      <w:r w:rsidR="00B0327A" w:rsidRPr="00F1234E">
        <w:rPr>
          <w:rFonts w:ascii="Times New Roman" w:hAnsi="Times New Roman"/>
          <w:sz w:val="24"/>
          <w:szCs w:val="24"/>
        </w:rPr>
        <w:t xml:space="preserve">must </w:t>
      </w:r>
      <w:r w:rsidR="00702FCC" w:rsidRPr="00F1234E">
        <w:rPr>
          <w:rFonts w:ascii="Times New Roman" w:hAnsi="Times New Roman"/>
          <w:sz w:val="24"/>
          <w:szCs w:val="24"/>
        </w:rPr>
        <w:t xml:space="preserve">understand the shared definitions and must </w:t>
      </w:r>
      <w:r w:rsidR="00B0327A" w:rsidRPr="00F1234E">
        <w:rPr>
          <w:rFonts w:ascii="Times New Roman" w:hAnsi="Times New Roman"/>
          <w:sz w:val="24"/>
          <w:szCs w:val="24"/>
        </w:rPr>
        <w:t>be able to map to a common model and use this model to communicate.</w:t>
      </w:r>
    </w:p>
    <w:p w14:paraId="0D6673B8" w14:textId="77777777" w:rsidR="00B0327A" w:rsidRDefault="00B0327A" w:rsidP="00B0327A">
      <w:pPr>
        <w:numPr>
          <w:ilvl w:val="0"/>
          <w:numId w:val="50"/>
        </w:numPr>
        <w:spacing w:before="80" w:after="120"/>
        <w:rPr>
          <w:sz w:val="24"/>
        </w:rPr>
      </w:pPr>
      <w:r>
        <w:rPr>
          <w:sz w:val="24"/>
        </w:rPr>
        <w:t>Agencies need to develop governance/business rules to define the circumstances under which core facility information should be updated.</w:t>
      </w:r>
    </w:p>
    <w:p w14:paraId="2E721B7B" w14:textId="77777777" w:rsidR="00B0327A" w:rsidRDefault="00B0327A" w:rsidP="00B0327A">
      <w:pPr>
        <w:spacing w:before="80" w:after="120"/>
        <w:ind w:left="720"/>
        <w:rPr>
          <w:sz w:val="24"/>
        </w:rPr>
      </w:pPr>
      <w:r>
        <w:rPr>
          <w:sz w:val="24"/>
        </w:rPr>
        <w:t>Updates do not apply to the master ID, which needs to remain permanent. This concept includes rules for scenarios that result in updates to the master profile record (</w:t>
      </w:r>
      <w:r w:rsidR="00CC044F">
        <w:rPr>
          <w:sz w:val="24"/>
        </w:rPr>
        <w:t>f</w:t>
      </w:r>
      <w:r>
        <w:rPr>
          <w:sz w:val="24"/>
        </w:rPr>
        <w:t>or example, the procedure for updating the facility name, initiated either by the facility or the state)</w:t>
      </w:r>
      <w:r w:rsidR="00CC044F">
        <w:rPr>
          <w:sz w:val="24"/>
        </w:rPr>
        <w:t>.</w:t>
      </w:r>
    </w:p>
    <w:p w14:paraId="6A951C04" w14:textId="6F074A8C" w:rsidR="00B0327A" w:rsidRDefault="00B0327A" w:rsidP="00B0327A">
      <w:pPr>
        <w:spacing w:before="80" w:after="120"/>
        <w:ind w:left="720"/>
        <w:rPr>
          <w:sz w:val="24"/>
        </w:rPr>
      </w:pPr>
      <w:r>
        <w:rPr>
          <w:sz w:val="24"/>
        </w:rPr>
        <w:t>Governance is addressed at a high level in Sectio</w:t>
      </w:r>
      <w:r w:rsidR="0022548E">
        <w:rPr>
          <w:sz w:val="24"/>
        </w:rPr>
        <w:t>n 4.4</w:t>
      </w:r>
      <w:r w:rsidR="008A50CF">
        <w:rPr>
          <w:sz w:val="24"/>
        </w:rPr>
        <w:t xml:space="preserve"> and will be explore</w:t>
      </w:r>
      <w:r w:rsidR="007942B0">
        <w:rPr>
          <w:sz w:val="24"/>
        </w:rPr>
        <w:t>d</w:t>
      </w:r>
      <w:r w:rsidR="008A50CF">
        <w:rPr>
          <w:sz w:val="24"/>
        </w:rPr>
        <w:t xml:space="preserve"> in greater detail in subsequent phases of the IPT</w:t>
      </w:r>
      <w:r>
        <w:rPr>
          <w:sz w:val="24"/>
        </w:rPr>
        <w:t>. These princip</w:t>
      </w:r>
      <w:r w:rsidR="007942B0">
        <w:rPr>
          <w:sz w:val="24"/>
        </w:rPr>
        <w:t>le</w:t>
      </w:r>
      <w:r>
        <w:rPr>
          <w:sz w:val="24"/>
        </w:rPr>
        <w:t xml:space="preserve">s are expected to be refined and enhanced in future phases as the </w:t>
      </w:r>
      <w:r w:rsidR="00110713">
        <w:rPr>
          <w:sz w:val="24"/>
        </w:rPr>
        <w:t>facility data integration</w:t>
      </w:r>
      <w:r>
        <w:rPr>
          <w:sz w:val="24"/>
        </w:rPr>
        <w:t xml:space="preserve"> initiative matures.</w:t>
      </w:r>
    </w:p>
    <w:p w14:paraId="7560B997" w14:textId="77777777" w:rsidR="00B0327A" w:rsidRDefault="00B0327A" w:rsidP="00B0327A">
      <w:pPr>
        <w:numPr>
          <w:ilvl w:val="0"/>
          <w:numId w:val="50"/>
        </w:numPr>
        <w:spacing w:before="80" w:after="120"/>
        <w:rPr>
          <w:sz w:val="24"/>
        </w:rPr>
      </w:pPr>
      <w:r>
        <w:rPr>
          <w:sz w:val="24"/>
        </w:rPr>
        <w:t>There will be multiple solutions to implement the coordination requirements that the Facility IPT develops.</w:t>
      </w:r>
    </w:p>
    <w:p w14:paraId="1ABCC487" w14:textId="77777777" w:rsidR="00B0327A" w:rsidRDefault="00B0327A" w:rsidP="00B0327A">
      <w:pPr>
        <w:spacing w:before="80" w:after="120"/>
        <w:ind w:left="720"/>
        <w:rPr>
          <w:sz w:val="24"/>
        </w:rPr>
      </w:pPr>
      <w:r>
        <w:rPr>
          <w:sz w:val="24"/>
        </w:rPr>
        <w:t>Distinctive needs of each organization need to be recognized. While some agencies may achieve alignment via small tweaks, high levels of effort may be required to achieve alignment at other organ</w:t>
      </w:r>
      <w:r w:rsidR="00482437">
        <w:rPr>
          <w:sz w:val="24"/>
        </w:rPr>
        <w:t>izations.</w:t>
      </w:r>
      <w:r w:rsidR="008A50CF">
        <w:rPr>
          <w:sz w:val="24"/>
        </w:rPr>
        <w:t xml:space="preserve"> </w:t>
      </w:r>
      <w:r w:rsidR="008A50CF" w:rsidRPr="008A50CF">
        <w:rPr>
          <w:sz w:val="24"/>
        </w:rPr>
        <w:t xml:space="preserve">Solutions </w:t>
      </w:r>
      <w:r w:rsidR="008A50CF">
        <w:rPr>
          <w:sz w:val="24"/>
        </w:rPr>
        <w:t>can</w:t>
      </w:r>
      <w:r w:rsidR="008A50CF" w:rsidRPr="008A50CF">
        <w:rPr>
          <w:sz w:val="24"/>
        </w:rPr>
        <w:t xml:space="preserve"> emerge from multip</w:t>
      </w:r>
      <w:r w:rsidR="008A50CF">
        <w:rPr>
          <w:sz w:val="24"/>
        </w:rPr>
        <w:t>le sources –</w:t>
      </w:r>
      <w:r w:rsidR="008A50CF" w:rsidRPr="008A50CF">
        <w:rPr>
          <w:sz w:val="24"/>
        </w:rPr>
        <w:t xml:space="preserve"> a</w:t>
      </w:r>
      <w:r w:rsidR="008A50CF">
        <w:rPr>
          <w:sz w:val="24"/>
        </w:rPr>
        <w:t xml:space="preserve"> </w:t>
      </w:r>
      <w:r w:rsidR="00B775DA" w:rsidRPr="00B775DA">
        <w:rPr>
          <w:sz w:val="24"/>
        </w:rPr>
        <w:t>Commercial off-the-shelf (</w:t>
      </w:r>
      <w:r w:rsidR="008A50CF" w:rsidRPr="008A50CF">
        <w:rPr>
          <w:sz w:val="24"/>
        </w:rPr>
        <w:t>COTS</w:t>
      </w:r>
      <w:r w:rsidR="00B775DA">
        <w:rPr>
          <w:sz w:val="24"/>
        </w:rPr>
        <w:t>)</w:t>
      </w:r>
      <w:r w:rsidR="008A50CF" w:rsidRPr="008A50CF">
        <w:rPr>
          <w:sz w:val="24"/>
        </w:rPr>
        <w:t xml:space="preserve"> vendor, </w:t>
      </w:r>
      <w:r w:rsidR="00B775DA">
        <w:rPr>
          <w:sz w:val="24"/>
        </w:rPr>
        <w:t xml:space="preserve">state-developed MDM, </w:t>
      </w:r>
      <w:r w:rsidR="00B775DA" w:rsidRPr="008A50CF">
        <w:rPr>
          <w:sz w:val="24"/>
        </w:rPr>
        <w:t>FRS APIs</w:t>
      </w:r>
      <w:r w:rsidR="007942B0">
        <w:rPr>
          <w:sz w:val="24"/>
        </w:rPr>
        <w:t xml:space="preserve"> (</w:t>
      </w:r>
      <w:r w:rsidR="007942B0" w:rsidRPr="007942B0">
        <w:rPr>
          <w:sz w:val="24"/>
        </w:rPr>
        <w:t>appli</w:t>
      </w:r>
      <w:r w:rsidR="007942B0">
        <w:rPr>
          <w:sz w:val="24"/>
        </w:rPr>
        <w:t>cation program interfaces)</w:t>
      </w:r>
      <w:r w:rsidR="00B775DA">
        <w:rPr>
          <w:sz w:val="24"/>
        </w:rPr>
        <w:t xml:space="preserve"> for facility profile data</w:t>
      </w:r>
      <w:r w:rsidR="008A50CF" w:rsidRPr="008A50CF">
        <w:rPr>
          <w:sz w:val="24"/>
        </w:rPr>
        <w:t xml:space="preserve"> manage</w:t>
      </w:r>
      <w:r w:rsidR="00B775DA">
        <w:rPr>
          <w:sz w:val="24"/>
        </w:rPr>
        <w:t>ment, and so on</w:t>
      </w:r>
      <w:r w:rsidR="008A50CF" w:rsidRPr="008A50CF">
        <w:rPr>
          <w:sz w:val="24"/>
        </w:rPr>
        <w:t>.</w:t>
      </w:r>
    </w:p>
    <w:p w14:paraId="71F8C71B" w14:textId="55ED157E" w:rsidR="00EF192E" w:rsidRDefault="007942B0" w:rsidP="00EF192E">
      <w:pPr>
        <w:spacing w:before="80" w:after="120"/>
        <w:ind w:left="720"/>
        <w:rPr>
          <w:sz w:val="24"/>
        </w:rPr>
      </w:pPr>
      <w:r w:rsidRPr="007942B0">
        <w:rPr>
          <w:sz w:val="24"/>
        </w:rPr>
        <w:t xml:space="preserve">An </w:t>
      </w:r>
      <w:r>
        <w:rPr>
          <w:sz w:val="24"/>
        </w:rPr>
        <w:t>API</w:t>
      </w:r>
      <w:r w:rsidRPr="007942B0">
        <w:rPr>
          <w:sz w:val="24"/>
        </w:rPr>
        <w:t xml:space="preserve"> is a set of data structures, protocols, rout</w:t>
      </w:r>
      <w:r>
        <w:rPr>
          <w:sz w:val="24"/>
        </w:rPr>
        <w:t>ines and tools for accessing a w</w:t>
      </w:r>
      <w:r w:rsidRPr="007942B0">
        <w:rPr>
          <w:sz w:val="24"/>
        </w:rPr>
        <w:t>eb-based software application</w:t>
      </w:r>
      <w:r>
        <w:rPr>
          <w:sz w:val="24"/>
        </w:rPr>
        <w:t>.</w:t>
      </w:r>
      <w:r w:rsidR="005C496C">
        <w:rPr>
          <w:sz w:val="24"/>
        </w:rPr>
        <w:t xml:space="preserve"> They can be used to facilitate real-time data sharing between state and EPA systems.</w:t>
      </w:r>
    </w:p>
    <w:p w14:paraId="6FFB3C55" w14:textId="77777777" w:rsidR="00B0327A" w:rsidRDefault="00B0327A" w:rsidP="00B0327A">
      <w:pPr>
        <w:numPr>
          <w:ilvl w:val="0"/>
          <w:numId w:val="50"/>
        </w:numPr>
        <w:spacing w:before="80" w:after="120"/>
        <w:rPr>
          <w:sz w:val="24"/>
        </w:rPr>
      </w:pPr>
      <w:r>
        <w:rPr>
          <w:sz w:val="24"/>
        </w:rPr>
        <w:t>Implementing a new model for sharing facility data will be done in phases – potentially one state or one program at a time, or several parallel prototypes at a time.</w:t>
      </w:r>
    </w:p>
    <w:p w14:paraId="14468DE1" w14:textId="77777777" w:rsidR="00B0327A" w:rsidRDefault="00B0327A" w:rsidP="00B0327A">
      <w:pPr>
        <w:spacing w:before="80" w:after="120"/>
        <w:ind w:left="720"/>
        <w:rPr>
          <w:sz w:val="24"/>
        </w:rPr>
      </w:pPr>
      <w:r>
        <w:rPr>
          <w:sz w:val="24"/>
        </w:rPr>
        <w:t xml:space="preserve">Given each agency’s unique needs, solutions must be flexible enough to accommodate a wide spectrum of organizations. The </w:t>
      </w:r>
      <w:r w:rsidR="00C10C28">
        <w:rPr>
          <w:sz w:val="24"/>
        </w:rPr>
        <w:t>IPT</w:t>
      </w:r>
      <w:r>
        <w:rPr>
          <w:sz w:val="24"/>
        </w:rPr>
        <w:t xml:space="preserve"> aims to learn from each implementation and apply these insights to future implementations. Parallel prototyping with several partners may be viable via an </w:t>
      </w:r>
      <w:proofErr w:type="gramStart"/>
      <w:r>
        <w:rPr>
          <w:sz w:val="24"/>
        </w:rPr>
        <w:t>Agile</w:t>
      </w:r>
      <w:proofErr w:type="gramEnd"/>
      <w:r>
        <w:rPr>
          <w:sz w:val="24"/>
        </w:rPr>
        <w:t xml:space="preserve"> approach. Prototypes will target a variety of scenarios (ex. different states, programs, durations, and system maturity levels) to help prevent oversights.</w:t>
      </w:r>
    </w:p>
    <w:p w14:paraId="71BDB419" w14:textId="77777777" w:rsidR="00B0327A" w:rsidRDefault="00B0327A" w:rsidP="00B0327A">
      <w:pPr>
        <w:numPr>
          <w:ilvl w:val="0"/>
          <w:numId w:val="50"/>
        </w:numPr>
        <w:spacing w:before="80" w:after="120"/>
        <w:rPr>
          <w:sz w:val="24"/>
        </w:rPr>
      </w:pPr>
      <w:r>
        <w:rPr>
          <w:sz w:val="24"/>
        </w:rPr>
        <w:t xml:space="preserve">States </w:t>
      </w:r>
      <w:r w:rsidR="0024592F">
        <w:rPr>
          <w:sz w:val="24"/>
        </w:rPr>
        <w:t>will not be</w:t>
      </w:r>
      <w:r>
        <w:rPr>
          <w:sz w:val="24"/>
        </w:rPr>
        <w:t xml:space="preserve"> required to share state-only facilities or program interests with EPA.</w:t>
      </w:r>
    </w:p>
    <w:p w14:paraId="15B3083D" w14:textId="3578C4A4" w:rsidR="00B0327A" w:rsidRDefault="00B775DA" w:rsidP="00B0327A">
      <w:pPr>
        <w:spacing w:before="80" w:after="120"/>
        <w:ind w:left="720"/>
        <w:rPr>
          <w:sz w:val="24"/>
        </w:rPr>
      </w:pPr>
      <w:r>
        <w:rPr>
          <w:sz w:val="24"/>
        </w:rPr>
        <w:t>S</w:t>
      </w:r>
      <w:r w:rsidR="00B0327A">
        <w:rPr>
          <w:sz w:val="24"/>
        </w:rPr>
        <w:t>tates and regions</w:t>
      </w:r>
      <w:r>
        <w:rPr>
          <w:sz w:val="24"/>
        </w:rPr>
        <w:t xml:space="preserve"> will continue to have the option</w:t>
      </w:r>
      <w:r w:rsidR="00B0327A">
        <w:rPr>
          <w:sz w:val="24"/>
        </w:rPr>
        <w:t xml:space="preserve"> to exchange data via the CDX network. Facility data relevant for </w:t>
      </w:r>
      <w:r w:rsidR="00E82B55">
        <w:rPr>
          <w:sz w:val="24"/>
        </w:rPr>
        <w:t>E-</w:t>
      </w:r>
      <w:r w:rsidR="00B0327A">
        <w:rPr>
          <w:sz w:val="24"/>
        </w:rPr>
        <w:t xml:space="preserve">Enterprise reporting is expected to be merely a subset of the </w:t>
      </w:r>
      <w:r>
        <w:rPr>
          <w:sz w:val="24"/>
        </w:rPr>
        <w:t xml:space="preserve">full scope of </w:t>
      </w:r>
      <w:r w:rsidR="00B0327A">
        <w:rPr>
          <w:sz w:val="24"/>
        </w:rPr>
        <w:t xml:space="preserve">facility data relevant at </w:t>
      </w:r>
      <w:r w:rsidR="0041595F">
        <w:rPr>
          <w:sz w:val="24"/>
        </w:rPr>
        <w:t>SLT</w:t>
      </w:r>
      <w:r w:rsidR="00B0327A">
        <w:rPr>
          <w:sz w:val="24"/>
        </w:rPr>
        <w:t xml:space="preserve"> levels.</w:t>
      </w:r>
    </w:p>
    <w:p w14:paraId="104FC808" w14:textId="77777777" w:rsidR="00E55193" w:rsidRDefault="00E55193" w:rsidP="007E6A94">
      <w:pPr>
        <w:pStyle w:val="Heading2"/>
        <w:numPr>
          <w:ilvl w:val="1"/>
          <w:numId w:val="84"/>
        </w:numPr>
        <w:rPr>
          <w:rStyle w:val="Heading1Char"/>
          <w:bCs/>
        </w:rPr>
      </w:pPr>
      <w:bookmarkStart w:id="104" w:name="_Toc444031942"/>
      <w:bookmarkStart w:id="105" w:name="_Toc448850863"/>
      <w:bookmarkStart w:id="106" w:name="_Ref444010662"/>
      <w:r>
        <w:rPr>
          <w:rStyle w:val="Heading1Char"/>
        </w:rPr>
        <w:t>Components</w:t>
      </w:r>
      <w:bookmarkEnd w:id="104"/>
      <w:bookmarkEnd w:id="105"/>
    </w:p>
    <w:p w14:paraId="5FB99367" w14:textId="77777777" w:rsidR="00E55193" w:rsidRPr="00B05EB5" w:rsidRDefault="00E55193" w:rsidP="00E55193">
      <w:pPr>
        <w:pStyle w:val="BodyText"/>
      </w:pPr>
      <w:r w:rsidRPr="00B05EB5">
        <w:t xml:space="preserve">The following sections introduce a draft set of components that will help form a vision that will </w:t>
      </w:r>
      <w:r w:rsidR="00CC044F">
        <w:t xml:space="preserve">be </w:t>
      </w:r>
      <w:r w:rsidRPr="00B05EB5">
        <w:t xml:space="preserve">explored further in subsequent phases of this effort. These components were introduced during the </w:t>
      </w:r>
      <w:r w:rsidRPr="00B05EB5">
        <w:rPr>
          <w:color w:val="363636"/>
          <w:shd w:val="clear" w:color="auto" w:fill="FFFFFF"/>
        </w:rPr>
        <w:t>2015 Exchange Network National Meeting</w:t>
      </w:r>
      <w:r w:rsidRPr="00B05EB5">
        <w:t xml:space="preserve"> (EN2015) and were further discussed in subsequent Facility IPT meetings. The components will help form a starting point for this effort’s next phases.</w:t>
      </w:r>
    </w:p>
    <w:p w14:paraId="6D58AE9B" w14:textId="77777777" w:rsidR="00E55193" w:rsidRDefault="00E55193" w:rsidP="007E6A94">
      <w:pPr>
        <w:pStyle w:val="Heading3"/>
        <w:numPr>
          <w:ilvl w:val="2"/>
          <w:numId w:val="84"/>
        </w:numPr>
        <w:rPr>
          <w:rStyle w:val="Heading1Char"/>
          <w:bCs/>
        </w:rPr>
      </w:pPr>
      <w:bookmarkStart w:id="107" w:name="_Toc444031943"/>
      <w:bookmarkStart w:id="108" w:name="_Ref448267549"/>
      <w:bookmarkStart w:id="109" w:name="_Toc448850864"/>
      <w:r>
        <w:rPr>
          <w:rStyle w:val="Heading1Char"/>
        </w:rPr>
        <w:lastRenderedPageBreak/>
        <w:t>API First</w:t>
      </w:r>
      <w:bookmarkEnd w:id="107"/>
      <w:bookmarkEnd w:id="108"/>
      <w:bookmarkEnd w:id="109"/>
    </w:p>
    <w:p w14:paraId="7E2F687D" w14:textId="77777777" w:rsidR="00E55193" w:rsidRDefault="00E55193" w:rsidP="00E55193">
      <w:pPr>
        <w:pStyle w:val="BodyText"/>
      </w:pPr>
      <w:r>
        <w:t>Quality APIs that are flexible enough to work with multiple partner systems are expected to be essential to the success of sharing facility information within E-Enterprise. API-First approaches are becoming more commonly used in software and service development. The approach may be especially useful in the context of this E-Enterprise effort given that the nature of API-First benefits ali</w:t>
      </w:r>
      <w:r w:rsidR="00E82B55">
        <w:t>gn with aspects of this effort.</w:t>
      </w:r>
    </w:p>
    <w:p w14:paraId="7BC89119" w14:textId="77777777" w:rsidR="00E55193" w:rsidRDefault="00E55193" w:rsidP="00E55193">
      <w:pPr>
        <w:pStyle w:val="BodyText"/>
      </w:pPr>
      <w:r>
        <w:t>Some API-First approach benefits that are applicable to this effort include:</w:t>
      </w:r>
    </w:p>
    <w:p w14:paraId="58735881" w14:textId="12776399" w:rsidR="00E55193" w:rsidRDefault="00E55193" w:rsidP="007E6A94">
      <w:pPr>
        <w:pStyle w:val="BodyText"/>
        <w:numPr>
          <w:ilvl w:val="0"/>
          <w:numId w:val="78"/>
        </w:numPr>
      </w:pPr>
      <w:r>
        <w:t>Separation of Concern – API-First imposes a formal separation of the front</w:t>
      </w:r>
      <w:r w:rsidR="00A25636">
        <w:t xml:space="preserve">– </w:t>
      </w:r>
      <w:r>
        <w:t>and back-end. E-Enterprise involves multiple partners developing and maintaining their own front-end systems. A formal separation of front</w:t>
      </w:r>
      <w:r w:rsidR="00A25636">
        <w:t xml:space="preserve">– </w:t>
      </w:r>
      <w:r>
        <w:t>and back-end will help ensure that the services being created are interoperable with diverse partner systems.</w:t>
      </w:r>
    </w:p>
    <w:p w14:paraId="5C172068" w14:textId="093495E3" w:rsidR="00E55193" w:rsidRDefault="00E55193" w:rsidP="0022076B">
      <w:pPr>
        <w:pStyle w:val="BodyText"/>
        <w:numPr>
          <w:ilvl w:val="0"/>
          <w:numId w:val="78"/>
        </w:numPr>
      </w:pPr>
      <w:r>
        <w:t>Modularity – Separation of the front</w:t>
      </w:r>
      <w:r w:rsidR="00A25636">
        <w:t xml:space="preserve">– </w:t>
      </w:r>
      <w:r>
        <w:t>and back-end frees the front-end development to combine and consume APIs and data from multiple sources.</w:t>
      </w:r>
    </w:p>
    <w:p w14:paraId="7E4323EC" w14:textId="77777777" w:rsidR="00E55193" w:rsidRDefault="00E55193" w:rsidP="007E6A94">
      <w:pPr>
        <w:pStyle w:val="Heading3"/>
        <w:numPr>
          <w:ilvl w:val="2"/>
          <w:numId w:val="84"/>
        </w:numPr>
        <w:rPr>
          <w:rStyle w:val="Heading1Char"/>
          <w:bCs/>
        </w:rPr>
      </w:pPr>
      <w:bookmarkStart w:id="110" w:name="_Toc444031944"/>
      <w:bookmarkStart w:id="111" w:name="_Toc448850865"/>
      <w:r>
        <w:rPr>
          <w:rStyle w:val="Heading1Char"/>
        </w:rPr>
        <w:t>Common Enough Information Model</w:t>
      </w:r>
      <w:bookmarkEnd w:id="110"/>
      <w:bookmarkEnd w:id="111"/>
    </w:p>
    <w:p w14:paraId="70C61562" w14:textId="77777777" w:rsidR="00E55193" w:rsidRDefault="00E55193" w:rsidP="00E55193">
      <w:pPr>
        <w:pStyle w:val="BodyText"/>
      </w:pPr>
      <w:r>
        <w:t>The diversity of E-Enterprise partners that can contribute to and benefit from this effort ensure</w:t>
      </w:r>
      <w:r w:rsidR="00702FCC">
        <w:t>s</w:t>
      </w:r>
      <w:r>
        <w:t xml:space="preserve"> that </w:t>
      </w:r>
      <w:r w:rsidR="00702FCC">
        <w:t xml:space="preserve">partners cannot be expected to implement </w:t>
      </w:r>
      <w:r w:rsidR="0024396B">
        <w:t>identical</w:t>
      </w:r>
      <w:r>
        <w:t xml:space="preserve"> set</w:t>
      </w:r>
      <w:r w:rsidR="00702FCC">
        <w:t>s</w:t>
      </w:r>
      <w:r>
        <w:t xml:space="preserve"> of business rules, technical approaches, and data models Partners will require a level of autonomy that precludes a solution that enforces or requires an overly</w:t>
      </w:r>
      <w:r w:rsidDel="005E5A07">
        <w:t xml:space="preserve"> </w:t>
      </w:r>
      <w:r>
        <w:t>specific or rigid framework of its partners. Facility IPT discussions and analysis from detailed discovery sessions indicate that this effort should instead strive to define a ‘common enough’ set of business rules and data standards to make the vision of this effort</w:t>
      </w:r>
      <w:r w:rsidR="0022076B">
        <w:t xml:space="preserve"> and of E-Enterprise a reality.</w:t>
      </w:r>
    </w:p>
    <w:p w14:paraId="7A2F4C28" w14:textId="77777777" w:rsidR="00E55193" w:rsidRDefault="00E55193" w:rsidP="007E6A94">
      <w:pPr>
        <w:pStyle w:val="Heading3"/>
        <w:numPr>
          <w:ilvl w:val="2"/>
          <w:numId w:val="84"/>
        </w:numPr>
        <w:rPr>
          <w:rStyle w:val="Heading1Char"/>
          <w:bCs/>
        </w:rPr>
      </w:pPr>
      <w:bookmarkStart w:id="112" w:name="_Toc444031945"/>
      <w:bookmarkStart w:id="113" w:name="_Toc448850866"/>
      <w:r>
        <w:rPr>
          <w:rStyle w:val="Heading1Char"/>
        </w:rPr>
        <w:t>Some Shared Business Rules</w:t>
      </w:r>
      <w:bookmarkEnd w:id="112"/>
      <w:bookmarkEnd w:id="113"/>
    </w:p>
    <w:p w14:paraId="0389889B" w14:textId="77777777" w:rsidR="00E55193" w:rsidRDefault="00E55193" w:rsidP="00E55193">
      <w:pPr>
        <w:pStyle w:val="BodyText"/>
      </w:pPr>
      <w:r>
        <w:t>Similar to information models, E-Enterprise partners will continue to require a level of autonomy such that partners maintain and enforce their own business rules. Some level of common or shared business rules will be essential in establishing trust and relationships between partners. For example, shared rules around primacy determination and data stewardship may be required to fulfill this shared f</w:t>
      </w:r>
      <w:r w:rsidR="0022076B">
        <w:t>acility data management vision.</w:t>
      </w:r>
    </w:p>
    <w:p w14:paraId="4E4A4F57" w14:textId="77777777" w:rsidR="00E55193" w:rsidRDefault="00E55193" w:rsidP="007E6A94">
      <w:pPr>
        <w:pStyle w:val="Heading3"/>
        <w:numPr>
          <w:ilvl w:val="2"/>
          <w:numId w:val="84"/>
        </w:numPr>
        <w:rPr>
          <w:rStyle w:val="Heading1Char"/>
          <w:bCs/>
        </w:rPr>
      </w:pPr>
      <w:bookmarkStart w:id="114" w:name="_Toc444031946"/>
      <w:bookmarkStart w:id="115" w:name="_Toc448850867"/>
      <w:r>
        <w:rPr>
          <w:rStyle w:val="Heading1Char"/>
        </w:rPr>
        <w:t>Sharing Good Practices and Tools</w:t>
      </w:r>
      <w:bookmarkEnd w:id="114"/>
      <w:bookmarkEnd w:id="115"/>
    </w:p>
    <w:p w14:paraId="13D29CD1" w14:textId="77777777" w:rsidR="00C87522" w:rsidRDefault="00E55193" w:rsidP="00C87522">
      <w:pPr>
        <w:pStyle w:val="BodyText"/>
      </w:pPr>
      <w:r>
        <w:t>E-Enterprise creates an environment where partners can pool resources, tools, and approaches to tackle common problems. This can provide efficiencies to all partners and establishes partnerships where capabilities may need to be developed only once (as opposed to each partner independently developing the same or similar capabilities in their own environment). This benefit can be extended to software tools, shared lessons learned, and common business practices. Focusing on APIs and other reusable components that can be leveraged by multiple partners will be fundamental in the success of this effort m</w:t>
      </w:r>
      <w:r w:rsidR="0022076B">
        <w:t>oving forward.</w:t>
      </w:r>
    </w:p>
    <w:p w14:paraId="11D6BA19" w14:textId="77777777" w:rsidR="009A51A3" w:rsidRDefault="009A51A3" w:rsidP="009A51A3">
      <w:pPr>
        <w:pStyle w:val="Heading2"/>
      </w:pPr>
      <w:bookmarkStart w:id="116" w:name="_Ref444155398"/>
      <w:bookmarkStart w:id="117" w:name="_Toc448850868"/>
      <w:r>
        <w:t>E-Enterprise Facility Governance</w:t>
      </w:r>
      <w:bookmarkEnd w:id="106"/>
      <w:bookmarkEnd w:id="116"/>
      <w:bookmarkEnd w:id="117"/>
    </w:p>
    <w:p w14:paraId="6318021C" w14:textId="141E327F" w:rsidR="001F222F" w:rsidRDefault="001A22F5" w:rsidP="005B1CFE">
      <w:pPr>
        <w:pStyle w:val="BodyText"/>
        <w:rPr>
          <w:color w:val="000000"/>
        </w:rPr>
      </w:pPr>
      <w:r>
        <w:rPr>
          <w:color w:val="000000"/>
          <w:szCs w:val="20"/>
        </w:rPr>
        <w:t xml:space="preserve">In addition to the information model and API technologies used to share facility data, a range of business rules </w:t>
      </w:r>
      <w:r w:rsidR="00893A0A">
        <w:rPr>
          <w:color w:val="000000"/>
          <w:szCs w:val="20"/>
        </w:rPr>
        <w:t>must be</w:t>
      </w:r>
      <w:r w:rsidR="00893A0A" w:rsidRPr="00893A0A">
        <w:rPr>
          <w:color w:val="000000"/>
          <w:szCs w:val="20"/>
        </w:rPr>
        <w:t xml:space="preserve"> </w:t>
      </w:r>
      <w:r w:rsidR="00893A0A">
        <w:rPr>
          <w:color w:val="000000"/>
          <w:szCs w:val="20"/>
        </w:rPr>
        <w:t xml:space="preserve">ascertained. These rules will guide </w:t>
      </w:r>
      <w:r>
        <w:rPr>
          <w:color w:val="000000"/>
          <w:szCs w:val="20"/>
        </w:rPr>
        <w:t xml:space="preserve">when and how data changes </w:t>
      </w:r>
      <w:r w:rsidR="00893A0A">
        <w:rPr>
          <w:color w:val="000000"/>
          <w:szCs w:val="20"/>
        </w:rPr>
        <w:t>are</w:t>
      </w:r>
      <w:r>
        <w:rPr>
          <w:color w:val="000000"/>
          <w:szCs w:val="20"/>
        </w:rPr>
        <w:t xml:space="preserve"> negotiated and established. </w:t>
      </w:r>
      <w:r w:rsidR="001F222F">
        <w:rPr>
          <w:color w:val="000000"/>
          <w:szCs w:val="20"/>
        </w:rPr>
        <w:t>While s</w:t>
      </w:r>
      <w:r>
        <w:rPr>
          <w:color w:val="000000"/>
          <w:szCs w:val="20"/>
        </w:rPr>
        <w:t>ome of these rules will consider lower</w:t>
      </w:r>
      <w:r w:rsidR="00DD165F">
        <w:rPr>
          <w:color w:val="000000"/>
          <w:szCs w:val="20"/>
        </w:rPr>
        <w:t>-</w:t>
      </w:r>
      <w:r>
        <w:rPr>
          <w:color w:val="000000"/>
          <w:szCs w:val="20"/>
        </w:rPr>
        <w:t xml:space="preserve">level issues </w:t>
      </w:r>
      <w:r w:rsidR="00893A0A">
        <w:rPr>
          <w:color w:val="000000"/>
          <w:szCs w:val="20"/>
        </w:rPr>
        <w:t>(</w:t>
      </w:r>
      <w:r>
        <w:rPr>
          <w:color w:val="000000"/>
          <w:szCs w:val="20"/>
        </w:rPr>
        <w:t>such as ownership of individual fields</w:t>
      </w:r>
      <w:r w:rsidR="00893A0A">
        <w:rPr>
          <w:color w:val="000000"/>
          <w:szCs w:val="20"/>
        </w:rPr>
        <w:t>)</w:t>
      </w:r>
      <w:r>
        <w:rPr>
          <w:color w:val="000000"/>
          <w:szCs w:val="20"/>
        </w:rPr>
        <w:t xml:space="preserve">, </w:t>
      </w:r>
      <w:r w:rsidR="001F222F">
        <w:rPr>
          <w:color w:val="000000"/>
          <w:szCs w:val="20"/>
        </w:rPr>
        <w:t>other</w:t>
      </w:r>
      <w:r>
        <w:rPr>
          <w:color w:val="000000"/>
          <w:szCs w:val="20"/>
        </w:rPr>
        <w:t xml:space="preserve"> business rules will be high</w:t>
      </w:r>
      <w:r w:rsidR="001F222F">
        <w:rPr>
          <w:color w:val="000000"/>
          <w:szCs w:val="20"/>
        </w:rPr>
        <w:t>-</w:t>
      </w:r>
      <w:r>
        <w:rPr>
          <w:color w:val="000000"/>
          <w:szCs w:val="20"/>
        </w:rPr>
        <w:t>level</w:t>
      </w:r>
      <w:r w:rsidR="001F222F">
        <w:rPr>
          <w:color w:val="000000"/>
          <w:szCs w:val="20"/>
        </w:rPr>
        <w:t xml:space="preserve"> and c</w:t>
      </w:r>
      <w:r>
        <w:rPr>
          <w:color w:val="000000"/>
          <w:szCs w:val="20"/>
        </w:rPr>
        <w:t>oncern the kinds of service agreements that EPA and SLT</w:t>
      </w:r>
      <w:r w:rsidR="00D2364C">
        <w:rPr>
          <w:color w:val="000000"/>
          <w:szCs w:val="20"/>
        </w:rPr>
        <w:t>s</w:t>
      </w:r>
      <w:r>
        <w:rPr>
          <w:color w:val="000000"/>
          <w:szCs w:val="20"/>
        </w:rPr>
        <w:t xml:space="preserve"> </w:t>
      </w:r>
      <w:r w:rsidR="00A174C8">
        <w:rPr>
          <w:color w:val="000000"/>
          <w:szCs w:val="20"/>
        </w:rPr>
        <w:t>must</w:t>
      </w:r>
      <w:r>
        <w:rPr>
          <w:color w:val="000000"/>
          <w:szCs w:val="20"/>
        </w:rPr>
        <w:t xml:space="preserve"> establish to formally engage in </w:t>
      </w:r>
      <w:r w:rsidR="001F222F">
        <w:rPr>
          <w:color w:val="000000"/>
          <w:szCs w:val="20"/>
        </w:rPr>
        <w:t>facility data</w:t>
      </w:r>
      <w:r>
        <w:rPr>
          <w:color w:val="000000"/>
          <w:szCs w:val="20"/>
        </w:rPr>
        <w:t xml:space="preserve"> </w:t>
      </w:r>
      <w:r>
        <w:rPr>
          <w:color w:val="000000"/>
          <w:szCs w:val="20"/>
        </w:rPr>
        <w:lastRenderedPageBreak/>
        <w:t xml:space="preserve">integration. Because such agreements </w:t>
      </w:r>
      <w:r w:rsidR="001F222F">
        <w:rPr>
          <w:color w:val="000000"/>
          <w:szCs w:val="20"/>
        </w:rPr>
        <w:t>are expected to</w:t>
      </w:r>
      <w:r>
        <w:rPr>
          <w:color w:val="000000"/>
          <w:szCs w:val="20"/>
        </w:rPr>
        <w:t xml:space="preserve"> require </w:t>
      </w:r>
      <w:r w:rsidR="00EF0097">
        <w:rPr>
          <w:color w:val="000000"/>
          <w:szCs w:val="20"/>
        </w:rPr>
        <w:t xml:space="preserve">modest </w:t>
      </w:r>
      <w:r>
        <w:rPr>
          <w:color w:val="000000"/>
          <w:szCs w:val="20"/>
        </w:rPr>
        <w:t xml:space="preserve">business process </w:t>
      </w:r>
      <w:r w:rsidR="00EF0097">
        <w:rPr>
          <w:color w:val="000000"/>
          <w:szCs w:val="20"/>
        </w:rPr>
        <w:t>change</w:t>
      </w:r>
      <w:r w:rsidR="001F222F">
        <w:rPr>
          <w:color w:val="000000"/>
          <w:szCs w:val="20"/>
        </w:rPr>
        <w:t>s</w:t>
      </w:r>
      <w:r w:rsidR="00EF0097">
        <w:rPr>
          <w:color w:val="000000"/>
          <w:szCs w:val="20"/>
        </w:rPr>
        <w:t xml:space="preserve"> for partners</w:t>
      </w:r>
      <w:r w:rsidR="001F222F">
        <w:rPr>
          <w:color w:val="000000"/>
          <w:szCs w:val="20"/>
        </w:rPr>
        <w:t xml:space="preserve">, </w:t>
      </w:r>
      <w:r w:rsidR="00EF0097">
        <w:rPr>
          <w:color w:val="000000"/>
          <w:szCs w:val="20"/>
        </w:rPr>
        <w:t xml:space="preserve">approval </w:t>
      </w:r>
      <w:r w:rsidR="001F222F">
        <w:rPr>
          <w:color w:val="000000"/>
          <w:szCs w:val="20"/>
        </w:rPr>
        <w:t>from</w:t>
      </w:r>
      <w:r w:rsidR="00EF0097">
        <w:rPr>
          <w:color w:val="000000"/>
          <w:szCs w:val="20"/>
        </w:rPr>
        <w:t xml:space="preserve"> senior managers</w:t>
      </w:r>
      <w:r w:rsidR="001F222F">
        <w:rPr>
          <w:color w:val="000000"/>
          <w:szCs w:val="20"/>
        </w:rPr>
        <w:t xml:space="preserve"> may be required</w:t>
      </w:r>
      <w:r w:rsidR="00EF0097">
        <w:rPr>
          <w:color w:val="000000"/>
          <w:szCs w:val="20"/>
        </w:rPr>
        <w:t>. I</w:t>
      </w:r>
      <w:r w:rsidR="001F222F">
        <w:rPr>
          <w:color w:val="000000"/>
          <w:szCs w:val="20"/>
        </w:rPr>
        <w:t>n</w:t>
      </w:r>
      <w:r w:rsidR="00EF0097">
        <w:rPr>
          <w:color w:val="000000"/>
          <w:szCs w:val="20"/>
        </w:rPr>
        <w:t xml:space="preserve"> this context</w:t>
      </w:r>
      <w:r w:rsidR="001F222F">
        <w:rPr>
          <w:color w:val="000000"/>
          <w:szCs w:val="20"/>
        </w:rPr>
        <w:t>,</w:t>
      </w:r>
      <w:r w:rsidR="00EF0097">
        <w:rPr>
          <w:color w:val="000000"/>
          <w:szCs w:val="20"/>
        </w:rPr>
        <w:t xml:space="preserve"> higher</w:t>
      </w:r>
      <w:r w:rsidR="001F222F">
        <w:rPr>
          <w:color w:val="000000"/>
          <w:szCs w:val="20"/>
        </w:rPr>
        <w:t>-</w:t>
      </w:r>
      <w:r w:rsidR="00EF0097">
        <w:rPr>
          <w:color w:val="000000"/>
          <w:szCs w:val="20"/>
        </w:rPr>
        <w:t xml:space="preserve">level enabling agreements are what is meant by the term </w:t>
      </w:r>
      <w:r w:rsidR="001F222F">
        <w:rPr>
          <w:color w:val="000000"/>
          <w:szCs w:val="20"/>
        </w:rPr>
        <w:t>‘g</w:t>
      </w:r>
      <w:r w:rsidR="00EF0097">
        <w:rPr>
          <w:color w:val="000000"/>
          <w:szCs w:val="20"/>
        </w:rPr>
        <w:t>overnance.</w:t>
      </w:r>
      <w:r w:rsidR="001F222F">
        <w:rPr>
          <w:color w:val="000000"/>
          <w:szCs w:val="20"/>
        </w:rPr>
        <w:t>’</w:t>
      </w:r>
      <w:r w:rsidR="00EF0097">
        <w:rPr>
          <w:color w:val="000000"/>
          <w:szCs w:val="20"/>
        </w:rPr>
        <w:t xml:space="preserve"> </w:t>
      </w:r>
    </w:p>
    <w:p w14:paraId="440CB8A9" w14:textId="21C9E6DC" w:rsidR="00A01400" w:rsidRDefault="00EF0097" w:rsidP="005B1CFE">
      <w:pPr>
        <w:pStyle w:val="BodyText"/>
      </w:pPr>
      <w:r>
        <w:rPr>
          <w:color w:val="000000"/>
          <w:szCs w:val="20"/>
        </w:rPr>
        <w:t xml:space="preserve">Another way </w:t>
      </w:r>
      <w:r w:rsidR="00893A0A">
        <w:rPr>
          <w:color w:val="000000"/>
          <w:szCs w:val="20"/>
        </w:rPr>
        <w:t xml:space="preserve">to conceptualize </w:t>
      </w:r>
      <w:r w:rsidR="001F222F">
        <w:rPr>
          <w:color w:val="000000"/>
          <w:szCs w:val="20"/>
        </w:rPr>
        <w:t xml:space="preserve">governance is to consider the </w:t>
      </w:r>
      <w:r>
        <w:rPr>
          <w:color w:val="000000"/>
          <w:szCs w:val="20"/>
        </w:rPr>
        <w:t xml:space="preserve">non-technical part of the </w:t>
      </w:r>
      <w:r w:rsidR="001F222F">
        <w:rPr>
          <w:color w:val="000000"/>
          <w:szCs w:val="20"/>
        </w:rPr>
        <w:t>Memorandum of Understanding (</w:t>
      </w:r>
      <w:r>
        <w:rPr>
          <w:color w:val="000000"/>
          <w:szCs w:val="20"/>
        </w:rPr>
        <w:t>MOU</w:t>
      </w:r>
      <w:r w:rsidR="001F222F">
        <w:rPr>
          <w:color w:val="000000"/>
          <w:szCs w:val="20"/>
        </w:rPr>
        <w:t>)</w:t>
      </w:r>
      <w:r>
        <w:rPr>
          <w:color w:val="000000"/>
          <w:szCs w:val="20"/>
        </w:rPr>
        <w:t xml:space="preserve"> that would be used when a</w:t>
      </w:r>
      <w:r w:rsidR="00893A0A">
        <w:rPr>
          <w:color w:val="000000"/>
          <w:szCs w:val="20"/>
        </w:rPr>
        <w:t xml:space="preserve">n </w:t>
      </w:r>
      <w:r w:rsidR="00FD2242">
        <w:rPr>
          <w:color w:val="000000"/>
          <w:szCs w:val="20"/>
        </w:rPr>
        <w:t>SLT</w:t>
      </w:r>
      <w:r>
        <w:rPr>
          <w:color w:val="000000"/>
          <w:szCs w:val="20"/>
        </w:rPr>
        <w:t xml:space="preserve"> and EPA wish to formally enter into routine automated sharing of facility data</w:t>
      </w:r>
      <w:r w:rsidR="00893A0A">
        <w:rPr>
          <w:color w:val="000000"/>
          <w:szCs w:val="20"/>
        </w:rPr>
        <w:t xml:space="preserve">. </w:t>
      </w:r>
      <w:r w:rsidR="009A51A3" w:rsidRPr="00177918">
        <w:rPr>
          <w:color w:val="000000"/>
          <w:szCs w:val="20"/>
        </w:rPr>
        <w:t>The importance of partnership within E-Enterprise was identified explicitly by the State-EPA E-Enterprise</w:t>
      </w:r>
      <w:r w:rsidR="009A51A3" w:rsidRPr="00627EAF">
        <w:t xml:space="preserve"> Working Group’s Blueprint Team as Design and Operating Principle #1 (Partnership of Environmental Government Regulators). </w:t>
      </w:r>
    </w:p>
    <w:p w14:paraId="3714FB92" w14:textId="01D980B3" w:rsidR="009A51A3" w:rsidRPr="00177918" w:rsidRDefault="009A51A3" w:rsidP="00C90CF0">
      <w:pPr>
        <w:pStyle w:val="BodyText"/>
      </w:pPr>
      <w:r>
        <w:t xml:space="preserve">Facility data integration will require governance around a specific set of rules, policies, and technical decisions. As a subset of E-Enterprise governance responsibility, facility data integration governance will fall under the umbrella of the </w:t>
      </w:r>
      <w:r w:rsidR="00EF0097">
        <w:t>Management Board</w:t>
      </w:r>
      <w:r>
        <w:t xml:space="preserve">. </w:t>
      </w:r>
      <w:r w:rsidR="00EF0097">
        <w:t xml:space="preserve">As other IPTs progress, this issue of common governance </w:t>
      </w:r>
      <w:r w:rsidR="00A174C8">
        <w:t>must</w:t>
      </w:r>
      <w:r w:rsidR="00EF0097">
        <w:t xml:space="preserve"> enable interoperability. </w:t>
      </w:r>
      <w:r w:rsidR="00893A0A">
        <w:t>Governance needs associated with this effort will be identified more fully in</w:t>
      </w:r>
      <w:r>
        <w:t xml:space="preserve"> </w:t>
      </w:r>
      <w:r w:rsidR="00C90CF0">
        <w:t>Phase II.</w:t>
      </w:r>
    </w:p>
    <w:p w14:paraId="3B03D127" w14:textId="77777777" w:rsidR="00355691" w:rsidRPr="00355691" w:rsidRDefault="00E932B2" w:rsidP="00355691">
      <w:pPr>
        <w:pStyle w:val="Heading1"/>
      </w:pPr>
      <w:bookmarkStart w:id="118" w:name="_Toc448850869"/>
      <w:r>
        <w:rPr>
          <w:rStyle w:val="Heading1Char"/>
        </w:rPr>
        <w:lastRenderedPageBreak/>
        <w:t>Summary and Recommendations for Phase II</w:t>
      </w:r>
      <w:bookmarkEnd w:id="118"/>
    </w:p>
    <w:p w14:paraId="1C7B9917" w14:textId="77777777" w:rsidR="00A81A08" w:rsidRDefault="0044604A" w:rsidP="00DC3DE7">
      <w:pPr>
        <w:pStyle w:val="BodyText"/>
      </w:pPr>
      <w:r>
        <w:t xml:space="preserve">This Discovery and Analysis document is the initial step in establishing services that will allow facility data to be shared across E-Enterprise. The next steps will further define the use cases, governance areas, </w:t>
      </w:r>
      <w:r w:rsidR="00F45B30">
        <w:t xml:space="preserve">and </w:t>
      </w:r>
      <w:r w:rsidR="006A7DE5">
        <w:t>approaches</w:t>
      </w:r>
      <w:r>
        <w:t xml:space="preserve"> for E-Enterprise </w:t>
      </w:r>
      <w:r w:rsidR="006A7DE5">
        <w:t xml:space="preserve">facility-related </w:t>
      </w:r>
      <w:r>
        <w:t>service</w:t>
      </w:r>
      <w:r w:rsidR="006A7DE5">
        <w:t>s</w:t>
      </w:r>
      <w:r>
        <w:t xml:space="preserve">. The long-term success of </w:t>
      </w:r>
      <w:r w:rsidR="006A7DE5">
        <w:t>facility services for E-Enterprise</w:t>
      </w:r>
      <w:r>
        <w:t xml:space="preserve"> will require a solution</w:t>
      </w:r>
      <w:r w:rsidR="00F45B30">
        <w:t>(s)</w:t>
      </w:r>
      <w:r>
        <w:t xml:space="preserve"> design that is fully vetted and collaboratively selected through subsequent phases of w</w:t>
      </w:r>
      <w:r w:rsidR="006C3710">
        <w:t xml:space="preserve">ork by </w:t>
      </w:r>
      <w:r w:rsidR="00A81A08">
        <w:t>E-Enterprise partners</w:t>
      </w:r>
      <w:r w:rsidR="006C3710">
        <w:t>.</w:t>
      </w:r>
    </w:p>
    <w:p w14:paraId="4CACCB9D" w14:textId="77777777" w:rsidR="00DC3DE7" w:rsidRDefault="00DC3DE7" w:rsidP="00DC3DE7">
      <w:pPr>
        <w:pStyle w:val="Heading2"/>
      </w:pPr>
      <w:bookmarkStart w:id="119" w:name="_Toc448850870"/>
      <w:r>
        <w:t>Summary of Findings</w:t>
      </w:r>
      <w:bookmarkEnd w:id="119"/>
    </w:p>
    <w:p w14:paraId="1C0C3216" w14:textId="67BA293D" w:rsidR="00FA2B9B" w:rsidRPr="00DC3DE7" w:rsidRDefault="00DC3DE7" w:rsidP="00DC3DE7">
      <w:pPr>
        <w:pStyle w:val="BodyText"/>
      </w:pPr>
      <w:r>
        <w:t>This Discovery and Analysis document is the culmination of Phase I of this IPT and documents the hard work and collaboration of all members. Membership in the IPT</w:t>
      </w:r>
      <w:r w:rsidR="00FA2B9B">
        <w:t xml:space="preserve"> consisted of representation from twenty states and several EPA offices. Members were able to share a great deal of information and achieve a very high degree of consensus on several complex concepts and goals, which are captured in the guiding principles presented in Section </w:t>
      </w:r>
      <w:r w:rsidR="00FA2B9B">
        <w:fldChar w:fldCharType="begin"/>
      </w:r>
      <w:r w:rsidR="00FA2B9B">
        <w:instrText xml:space="preserve"> REF _Ref445387940 \n \h </w:instrText>
      </w:r>
      <w:r w:rsidR="00FA2B9B">
        <w:fldChar w:fldCharType="separate"/>
      </w:r>
      <w:r w:rsidR="00D42C0B">
        <w:t>4.2</w:t>
      </w:r>
      <w:r w:rsidR="00FA2B9B">
        <w:fldChar w:fldCharType="end"/>
      </w:r>
      <w:r w:rsidR="00FA2B9B">
        <w:t>.</w:t>
      </w:r>
    </w:p>
    <w:p w14:paraId="1AEA26A0" w14:textId="77777777" w:rsidR="009874E3" w:rsidRDefault="009874E3" w:rsidP="00952421">
      <w:pPr>
        <w:pStyle w:val="Heading2"/>
      </w:pPr>
      <w:bookmarkStart w:id="120" w:name="_Toc448850871"/>
      <w:r>
        <w:t>Phase II Recommended Approach</w:t>
      </w:r>
      <w:bookmarkEnd w:id="120"/>
    </w:p>
    <w:p w14:paraId="23D8772F" w14:textId="77777777" w:rsidR="009874E3" w:rsidRDefault="009874E3" w:rsidP="009874E3">
      <w:pPr>
        <w:pStyle w:val="BodyText"/>
      </w:pPr>
      <w:r>
        <w:t>The IPT participants recommend a continued dialog between E-Enterprise partners. There are many concepts to further discuss, requirements to gather, business cases to refine, and prototypes to test in the next phases of this effort.</w:t>
      </w:r>
      <w:r w:rsidR="0064030F">
        <w:t xml:space="preserve"> Subsequent phases will continue to evaluate concepts and develop consensus.</w:t>
      </w:r>
    </w:p>
    <w:p w14:paraId="4260FC3F" w14:textId="77777777" w:rsidR="009874E3" w:rsidRPr="009874E3" w:rsidRDefault="009874E3" w:rsidP="009874E3">
      <w:pPr>
        <w:pStyle w:val="BodyText"/>
      </w:pPr>
      <w:r>
        <w:t>The strong consensus behind the guiding principles provides a strong platform to build from. Next steps in this effort will seek to follow and further refine these guiding principles. As this effort moves forward into its subsequent phases, the approach will seek to be more Agile in approach and to take small steps</w:t>
      </w:r>
      <w:r w:rsidR="00FC2EF6">
        <w:t xml:space="preserve"> learning and making adjustments as it moves towards its goals.</w:t>
      </w:r>
    </w:p>
    <w:p w14:paraId="1DB9E33E" w14:textId="77777777" w:rsidR="00104D64" w:rsidRDefault="00542858" w:rsidP="00952421">
      <w:pPr>
        <w:pStyle w:val="Heading2"/>
      </w:pPr>
      <w:bookmarkStart w:id="121" w:name="_Toc448850872"/>
      <w:r>
        <w:t>Phase II Recommended Actions and Goals</w:t>
      </w:r>
      <w:bookmarkEnd w:id="121"/>
    </w:p>
    <w:p w14:paraId="7F4F79A4" w14:textId="77777777" w:rsidR="00C87522" w:rsidRPr="00104D64" w:rsidRDefault="00AD2E3B" w:rsidP="00104D64">
      <w:pPr>
        <w:pStyle w:val="BodyText"/>
      </w:pPr>
      <w:r>
        <w:t>The following sections identify the potential next steps in the establishment of E-Enterprise facility services.</w:t>
      </w:r>
    </w:p>
    <w:p w14:paraId="26FA8AA8" w14:textId="10A2657D" w:rsidR="00E12899" w:rsidRDefault="00104D64" w:rsidP="005B1CFE">
      <w:pPr>
        <w:pStyle w:val="Heading3"/>
      </w:pPr>
      <w:r>
        <w:t>Evaluate Requirements from Related E-Enterprise Teams</w:t>
      </w:r>
    </w:p>
    <w:p w14:paraId="74A60F18" w14:textId="12C695A9" w:rsidR="00C87522" w:rsidRPr="00E12899" w:rsidRDefault="00B7769C" w:rsidP="00E12899">
      <w:pPr>
        <w:pStyle w:val="BodyText"/>
      </w:pPr>
      <w:r>
        <w:t>E-Enterprise is comprised of several goals and initiatives. To meet the varied goals, several E-Enterprise IPTs and scoping teams have been chartered or charged to collaboratively move various aspects of E-Enterprise forward. Facility is a concept that is relevant to many aspects of E-Enterprise. Continuing efforts related to E-Enterprise facility services should evaluate requirements related to facility being established in related E-Enterprise teams.</w:t>
      </w:r>
      <w:r w:rsidR="00542858">
        <w:t xml:space="preserve"> The Combined Air Emissions Reporting (CAER) project is </w:t>
      </w:r>
      <w:r w:rsidR="005A326B">
        <w:t xml:space="preserve">one </w:t>
      </w:r>
      <w:r w:rsidR="00D2364C">
        <w:t xml:space="preserve">of several </w:t>
      </w:r>
      <w:r w:rsidR="00542858">
        <w:t>example</w:t>
      </w:r>
      <w:r w:rsidR="00D2364C">
        <w:t>s</w:t>
      </w:r>
      <w:r w:rsidR="005B1CFE">
        <w:t xml:space="preserve"> of</w:t>
      </w:r>
      <w:r w:rsidR="00EF0097">
        <w:t xml:space="preserve"> </w:t>
      </w:r>
      <w:r w:rsidR="00542858">
        <w:t>E-Enterprise team</w:t>
      </w:r>
      <w:r w:rsidR="00D2364C">
        <w:t>s</w:t>
      </w:r>
      <w:r w:rsidR="00542858">
        <w:t xml:space="preserve"> with strong dependence on the efforts of this IPT.</w:t>
      </w:r>
    </w:p>
    <w:p w14:paraId="219DF12D" w14:textId="6A82992B" w:rsidR="0064030F" w:rsidRDefault="004F4C51" w:rsidP="005B1CFE">
      <w:pPr>
        <w:pStyle w:val="Heading3"/>
      </w:pPr>
      <w:r>
        <w:t xml:space="preserve">Define the </w:t>
      </w:r>
      <w:r w:rsidR="0064030F">
        <w:t>Facility Profile and Data Model Mapping</w:t>
      </w:r>
    </w:p>
    <w:p w14:paraId="44710E95" w14:textId="4166ECDF" w:rsidR="004F4C51" w:rsidRDefault="0064030F" w:rsidP="0064030F">
      <w:pPr>
        <w:pStyle w:val="BodyText"/>
      </w:pPr>
      <w:r>
        <w:t>Phase I built consensus that a facility ‘profile’ needs to be defined in terms of E-Enterprise, and also that if partners have common enough data models that sharing such a profile is achievable. Phase II will include further analysis on wh</w:t>
      </w:r>
      <w:r w:rsidR="00CF6374">
        <w:t>ich</w:t>
      </w:r>
      <w:r>
        <w:t xml:space="preserve"> data needs to be included in this ‘profile’ and more explicitly compare partner data models to prove that they can be mapped.</w:t>
      </w:r>
    </w:p>
    <w:p w14:paraId="18D887BF" w14:textId="77777777" w:rsidR="005B1CFE" w:rsidRPr="0064030F" w:rsidRDefault="005B1CFE" w:rsidP="0064030F">
      <w:pPr>
        <w:pStyle w:val="BodyText"/>
      </w:pPr>
    </w:p>
    <w:p w14:paraId="22A139F3" w14:textId="77777777" w:rsidR="00131215" w:rsidRDefault="00131215" w:rsidP="005B1CFE">
      <w:pPr>
        <w:pStyle w:val="Heading3"/>
      </w:pPr>
      <w:r>
        <w:lastRenderedPageBreak/>
        <w:t>Perform Additional Detailed Discover</w:t>
      </w:r>
      <w:r w:rsidR="00F45B30">
        <w:t>y</w:t>
      </w:r>
      <w:r>
        <w:t xml:space="preserve"> Sessions</w:t>
      </w:r>
    </w:p>
    <w:p w14:paraId="1E38D29B" w14:textId="40F147BA" w:rsidR="00131215" w:rsidRPr="00E12899" w:rsidRDefault="00131215" w:rsidP="00131215">
      <w:pPr>
        <w:pStyle w:val="BodyText"/>
      </w:pPr>
      <w:r>
        <w:t xml:space="preserve">Workgroup members of the first phase of this effort were very generous in offering their time to engage in detailed </w:t>
      </w:r>
      <w:r w:rsidR="008B5705">
        <w:t>di</w:t>
      </w:r>
      <w:r>
        <w:t xml:space="preserve">scovery sessions. </w:t>
      </w:r>
      <w:r w:rsidR="00A82ABD">
        <w:t xml:space="preserve">The </w:t>
      </w:r>
      <w:r w:rsidR="00880E4D">
        <w:t xml:space="preserve">goal of the </w:t>
      </w:r>
      <w:r w:rsidR="008B5705">
        <w:t>d</w:t>
      </w:r>
      <w:r w:rsidR="00880E4D">
        <w:t>iscovery sessions was</w:t>
      </w:r>
      <w:r>
        <w:t xml:space="preserve"> to help improve understanding of the current state of facility management among partners, and to provide thought leadership in the ongoing efforts to define facility services for E-Enterprise. Time and other constraints limited the number of Phase </w:t>
      </w:r>
      <w:r w:rsidR="0057127D">
        <w:t>I</w:t>
      </w:r>
      <w:r>
        <w:t xml:space="preserve"> discovery sessions to three state partners. As subsequent phases are initiated, the team should consider whether performing additional discovery sessio</w:t>
      </w:r>
      <w:r w:rsidR="006C3710">
        <w:t>ns would add significant value.</w:t>
      </w:r>
    </w:p>
    <w:p w14:paraId="04F4480C" w14:textId="77777777" w:rsidR="00131215" w:rsidRDefault="00131215" w:rsidP="005B1CFE">
      <w:pPr>
        <w:pStyle w:val="Heading3"/>
      </w:pPr>
      <w:bookmarkStart w:id="122" w:name="_Ref444083824"/>
      <w:r>
        <w:t>Define Shared Service Opportunities</w:t>
      </w:r>
      <w:bookmarkEnd w:id="122"/>
    </w:p>
    <w:p w14:paraId="2A7CAFA1" w14:textId="203F8F84" w:rsidR="00131215" w:rsidRDefault="00131215" w:rsidP="00131215">
      <w:pPr>
        <w:pStyle w:val="BodyText"/>
      </w:pPr>
      <w:r>
        <w:t xml:space="preserve">The efforts of the first phase of the Facility IPT have begun to surface likely candidates for facility shared services that would help E-Enterprise realize its goals and vision. The next phase associated with this effort should clearly define and prioritize specific services aligned with an API-First approach that support the partnership vision outlined in Section </w:t>
      </w:r>
      <w:r w:rsidR="001F1F6A">
        <w:fldChar w:fldCharType="begin"/>
      </w:r>
      <w:r w:rsidR="001F1F6A">
        <w:instrText xml:space="preserve"> REF _Ref448267549 \r \h </w:instrText>
      </w:r>
      <w:r w:rsidR="001F1F6A">
        <w:fldChar w:fldCharType="separate"/>
      </w:r>
      <w:r w:rsidR="00D42C0B">
        <w:t>4.3.1</w:t>
      </w:r>
      <w:r w:rsidR="001F1F6A">
        <w:fldChar w:fldCharType="end"/>
      </w:r>
      <w:r w:rsidR="006C3710">
        <w:t>.</w:t>
      </w:r>
    </w:p>
    <w:p w14:paraId="0C6A80F8" w14:textId="77777777" w:rsidR="00131215" w:rsidRDefault="00131215" w:rsidP="005B1CFE">
      <w:pPr>
        <w:pStyle w:val="Heading3"/>
      </w:pPr>
      <w:r>
        <w:t>Identify Opportunities and Develop Pilot/Proof-of-Concept Services</w:t>
      </w:r>
    </w:p>
    <w:p w14:paraId="6CE25686" w14:textId="77777777" w:rsidR="00542858" w:rsidRDefault="00131215" w:rsidP="00131215">
      <w:pPr>
        <w:pStyle w:val="BodyText"/>
      </w:pPr>
      <w:r>
        <w:t>Subsequent phases of this effort will seek to identify high-priority shared service opportunities</w:t>
      </w:r>
      <w:r w:rsidR="00933167">
        <w:t>.</w:t>
      </w:r>
      <w:r>
        <w:t xml:space="preserve"> The workgroup will also investigate opportunities to develop pilots or proofs-of-concept to demonstrate that successful shared facility services can be created and utilized by E</w:t>
      </w:r>
      <w:r w:rsidR="006C3710">
        <w:t>-Enterprise partners.</w:t>
      </w:r>
      <w:r w:rsidR="00542858">
        <w:t xml:space="preserve"> Prototypes may include:</w:t>
      </w:r>
    </w:p>
    <w:p w14:paraId="421E47DE" w14:textId="77777777" w:rsidR="00131215" w:rsidRDefault="00542858" w:rsidP="00542858">
      <w:pPr>
        <w:pStyle w:val="BodyText"/>
        <w:numPr>
          <w:ilvl w:val="0"/>
          <w:numId w:val="116"/>
        </w:numPr>
      </w:pPr>
      <w:r>
        <w:t>Demonstrating service-based sharing of facility profile information between EPA and a state</w:t>
      </w:r>
      <w:r w:rsidR="00341CA5">
        <w:t xml:space="preserve"> (</w:t>
      </w:r>
      <w:r>
        <w:t>or states</w:t>
      </w:r>
      <w:r w:rsidR="00341CA5">
        <w:t>)</w:t>
      </w:r>
      <w:r>
        <w:t xml:space="preserve"> that are providing master data management.</w:t>
      </w:r>
    </w:p>
    <w:p w14:paraId="1EB7ECC9" w14:textId="77777777" w:rsidR="00542858" w:rsidRDefault="00542858" w:rsidP="00542858">
      <w:pPr>
        <w:pStyle w:val="BodyText"/>
        <w:numPr>
          <w:ilvl w:val="0"/>
          <w:numId w:val="116"/>
        </w:numPr>
      </w:pPr>
      <w:r>
        <w:t>Working with a state, tribe, or territory that is not currently providing master data management to prototype using FRS/CDX API services for direct reporters.</w:t>
      </w:r>
    </w:p>
    <w:p w14:paraId="1103AC65" w14:textId="77777777" w:rsidR="009738B6" w:rsidRDefault="009738B6" w:rsidP="005B1CFE">
      <w:pPr>
        <w:pStyle w:val="Heading3"/>
      </w:pPr>
      <w:r>
        <w:t>Expand Upon Joint Governance</w:t>
      </w:r>
    </w:p>
    <w:p w14:paraId="54F95C35" w14:textId="77777777" w:rsidR="009738B6" w:rsidRPr="006905AC" w:rsidRDefault="009738B6" w:rsidP="009738B6">
      <w:pPr>
        <w:pStyle w:val="BodyText"/>
      </w:pPr>
      <w:r>
        <w:t>The governance structure identified in this Discovery and Analysis document identifies areas of governance that should be formalized in order to build a network of trust among partners. In order for this collaborative effort to successfully meet its goals for subsequent phases, this governance structure must be subject to further definition and continuous improvement.</w:t>
      </w:r>
    </w:p>
    <w:p w14:paraId="7D533BF6" w14:textId="77777777" w:rsidR="00131215" w:rsidRDefault="00131215" w:rsidP="005B1CFE">
      <w:pPr>
        <w:pStyle w:val="Heading3"/>
      </w:pPr>
      <w:r>
        <w:t>Develop Final Recommendations and Implementation Plan</w:t>
      </w:r>
    </w:p>
    <w:p w14:paraId="6B211C84" w14:textId="2F7E0618" w:rsidR="005B1CFE" w:rsidRDefault="00131215" w:rsidP="005B1CFE">
      <w:pPr>
        <w:pStyle w:val="BodyText"/>
      </w:pPr>
      <w:r>
        <w:t>Drawing from all performed IPT activities, including shared service definition and prioritization as well as results from pilot or proof-of-concept efforts, the IPT will develop final recommendations and an implementation plan for E-Enterprise shared facility services.</w:t>
      </w:r>
    </w:p>
    <w:p w14:paraId="3EA069B0" w14:textId="77777777" w:rsidR="00F911F9" w:rsidRDefault="00F911F9" w:rsidP="00F911F9">
      <w:pPr>
        <w:pStyle w:val="Heading1"/>
      </w:pPr>
      <w:bookmarkStart w:id="123" w:name="_Toc448850873"/>
      <w:r>
        <w:lastRenderedPageBreak/>
        <w:t>References</w:t>
      </w:r>
      <w:bookmarkEnd w:id="123"/>
    </w:p>
    <w:p w14:paraId="2B034C32" w14:textId="77777777" w:rsidR="00F911F9" w:rsidRDefault="00F911F9" w:rsidP="00F911F9">
      <w:pPr>
        <w:pStyle w:val="Bull1"/>
        <w:numPr>
          <w:ilvl w:val="0"/>
          <w:numId w:val="28"/>
        </w:numPr>
      </w:pPr>
      <w:r>
        <w:t>E-Enterprise for the Environment Conceptual Blueprint: Principles and Components</w:t>
      </w:r>
    </w:p>
    <w:p w14:paraId="388EEA0A" w14:textId="77777777" w:rsidR="00F911F9" w:rsidRDefault="003D3BE2" w:rsidP="00F911F9">
      <w:pPr>
        <w:pStyle w:val="Bull1"/>
        <w:numPr>
          <w:ilvl w:val="0"/>
          <w:numId w:val="0"/>
        </w:numPr>
        <w:ind w:left="720"/>
      </w:pPr>
      <w:hyperlink r:id="rId38" w:history="1">
        <w:r w:rsidR="00F911F9" w:rsidRPr="002D5468">
          <w:rPr>
            <w:rStyle w:val="Hyperlink"/>
          </w:rPr>
          <w:t>http://www.exchangenetwork.net/ee/EEnterprise_Conceptual_Blueprint_013114.pdf</w:t>
        </w:r>
      </w:hyperlink>
    </w:p>
    <w:p w14:paraId="5DB54D3C" w14:textId="77777777" w:rsidR="00F911F9" w:rsidRDefault="00F911F9" w:rsidP="00F911F9">
      <w:pPr>
        <w:pStyle w:val="Bull1"/>
        <w:numPr>
          <w:ilvl w:val="0"/>
          <w:numId w:val="28"/>
        </w:numPr>
      </w:pPr>
      <w:r>
        <w:t>Environmental Information Exchange Network E-Enterprise for the Environment</w:t>
      </w:r>
    </w:p>
    <w:p w14:paraId="0F60DB34" w14:textId="77777777" w:rsidR="00F911F9" w:rsidRDefault="003D3BE2" w:rsidP="00F911F9">
      <w:pPr>
        <w:pStyle w:val="Bull1"/>
        <w:numPr>
          <w:ilvl w:val="0"/>
          <w:numId w:val="0"/>
        </w:numPr>
        <w:ind w:left="720"/>
      </w:pPr>
      <w:hyperlink r:id="rId39" w:history="1">
        <w:r w:rsidR="00F911F9" w:rsidRPr="002D5468">
          <w:rPr>
            <w:rStyle w:val="Hyperlink"/>
          </w:rPr>
          <w:t>http://www.exchangenetwork.net/e-enterprise/</w:t>
        </w:r>
      </w:hyperlink>
    </w:p>
    <w:p w14:paraId="11C61CA8" w14:textId="77777777" w:rsidR="00F911F9" w:rsidRDefault="00F911F9" w:rsidP="00F911F9">
      <w:pPr>
        <w:pStyle w:val="Bull1"/>
        <w:numPr>
          <w:ilvl w:val="0"/>
          <w:numId w:val="28"/>
        </w:numPr>
      </w:pPr>
      <w:r>
        <w:t>EPA E-Enterprise for the Environment</w:t>
      </w:r>
    </w:p>
    <w:p w14:paraId="7846066F" w14:textId="77777777" w:rsidR="00F911F9" w:rsidRDefault="003D3BE2" w:rsidP="00F911F9">
      <w:pPr>
        <w:pStyle w:val="Bull1"/>
        <w:numPr>
          <w:ilvl w:val="0"/>
          <w:numId w:val="0"/>
        </w:numPr>
        <w:ind w:left="720"/>
      </w:pPr>
      <w:hyperlink r:id="rId40" w:history="1">
        <w:r w:rsidR="00F911F9" w:rsidRPr="002D5468">
          <w:rPr>
            <w:rStyle w:val="Hyperlink"/>
          </w:rPr>
          <w:t>http://www2.epa.gov/e-enterprise</w:t>
        </w:r>
      </w:hyperlink>
    </w:p>
    <w:p w14:paraId="3171D360" w14:textId="77777777" w:rsidR="00F911F9" w:rsidRDefault="00F911F9" w:rsidP="00F911F9">
      <w:pPr>
        <w:pStyle w:val="Bull1"/>
        <w:numPr>
          <w:ilvl w:val="0"/>
          <w:numId w:val="28"/>
        </w:numPr>
      </w:pPr>
      <w:r>
        <w:t>EPA Leadership of E-Enterprise for the Environment</w:t>
      </w:r>
    </w:p>
    <w:p w14:paraId="76C6D7DF" w14:textId="77777777" w:rsidR="00F911F9" w:rsidRDefault="003D3BE2" w:rsidP="00F911F9">
      <w:pPr>
        <w:pStyle w:val="Bull1"/>
        <w:numPr>
          <w:ilvl w:val="0"/>
          <w:numId w:val="0"/>
        </w:numPr>
        <w:ind w:left="720"/>
      </w:pPr>
      <w:hyperlink r:id="rId41" w:history="1">
        <w:r w:rsidR="00F911F9" w:rsidRPr="002D5468">
          <w:rPr>
            <w:rStyle w:val="Hyperlink"/>
          </w:rPr>
          <w:t>http://www2.epa.gov/e-enterprise/leadership-e-enterprise-environment#Joint Governance</w:t>
        </w:r>
      </w:hyperlink>
      <w:r w:rsidR="00F911F9">
        <w:t xml:space="preserve"> </w:t>
      </w:r>
    </w:p>
    <w:p w14:paraId="45548996" w14:textId="77777777" w:rsidR="00F911F9" w:rsidRDefault="00F911F9" w:rsidP="00F911F9">
      <w:pPr>
        <w:pStyle w:val="BodyText"/>
        <w:numPr>
          <w:ilvl w:val="0"/>
          <w:numId w:val="28"/>
        </w:numPr>
      </w:pPr>
      <w:r>
        <w:t>Charter for State and EPA E-Enterprise Leadership Council</w:t>
      </w:r>
    </w:p>
    <w:p w14:paraId="572F17D5" w14:textId="77777777" w:rsidR="00F911F9" w:rsidRDefault="003D3BE2" w:rsidP="00F911F9">
      <w:pPr>
        <w:pStyle w:val="BodyText"/>
        <w:ind w:left="720"/>
      </w:pPr>
      <w:hyperlink r:id="rId42" w:history="1">
        <w:r w:rsidR="00F911F9" w:rsidRPr="00B30D21">
          <w:rPr>
            <w:rStyle w:val="Hyperlink"/>
          </w:rPr>
          <w:t>http://www.exchangenetwork.net/wp-content/uploads/2014/03/09-16-13-Signed-EELC-Charter.pdf</w:t>
        </w:r>
      </w:hyperlink>
    </w:p>
    <w:p w14:paraId="44B22623" w14:textId="77777777" w:rsidR="00F911F9" w:rsidRDefault="00880E4D" w:rsidP="00F911F9">
      <w:pPr>
        <w:pStyle w:val="BodyText"/>
        <w:numPr>
          <w:ilvl w:val="0"/>
          <w:numId w:val="28"/>
        </w:numPr>
      </w:pPr>
      <w:r>
        <w:t>Facility</w:t>
      </w:r>
      <w:r w:rsidR="00F911F9">
        <w:t xml:space="preserve"> Registry Service (FRS)</w:t>
      </w:r>
    </w:p>
    <w:p w14:paraId="016DEBCE" w14:textId="77777777" w:rsidR="00F911F9" w:rsidRDefault="003D3BE2" w:rsidP="00F911F9">
      <w:pPr>
        <w:pStyle w:val="BodyText"/>
        <w:ind w:left="720"/>
      </w:pPr>
      <w:hyperlink r:id="rId43" w:history="1">
        <w:r w:rsidR="00F911F9" w:rsidRPr="00BF7F9A">
          <w:rPr>
            <w:rStyle w:val="Hyperlink"/>
          </w:rPr>
          <w:t>http://www2.epa.gov/enviro/facility-registry-service-frs</w:t>
        </w:r>
      </w:hyperlink>
      <w:r w:rsidR="00F911F9">
        <w:t xml:space="preserve"> </w:t>
      </w:r>
    </w:p>
    <w:p w14:paraId="4F59A62E" w14:textId="59AA3799" w:rsidR="00F911F9" w:rsidRPr="004F754A" w:rsidRDefault="00F911F9" w:rsidP="00F911F9">
      <w:pPr>
        <w:pStyle w:val="BodyText"/>
        <w:numPr>
          <w:ilvl w:val="0"/>
          <w:numId w:val="28"/>
        </w:numPr>
      </w:pPr>
      <w:r w:rsidRPr="00791EAF">
        <w:t>EN2015 - 2015 Exchange Network National Meeting</w:t>
      </w:r>
    </w:p>
    <w:p w14:paraId="388716F8" w14:textId="1B853147" w:rsidR="001C340E" w:rsidRDefault="003D3BE2" w:rsidP="004C097E">
      <w:pPr>
        <w:pStyle w:val="BodyText"/>
        <w:ind w:left="720"/>
        <w:rPr>
          <w:bCs/>
        </w:rPr>
      </w:pPr>
      <w:hyperlink r:id="rId44" w:history="1">
        <w:r w:rsidR="00F911F9" w:rsidRPr="004F754A">
          <w:rPr>
            <w:rStyle w:val="Hyperlink"/>
          </w:rPr>
          <w:t>http://www.exchangenetwork.net/meetings-and-events/en2015/</w:t>
        </w:r>
      </w:hyperlink>
      <w:bookmarkEnd w:id="85"/>
      <w:bookmarkEnd w:id="86"/>
      <w:bookmarkEnd w:id="87"/>
    </w:p>
    <w:p w14:paraId="3189065B" w14:textId="77777777" w:rsidR="004317C1" w:rsidRPr="001F1F6A" w:rsidRDefault="004317C1">
      <w:pPr>
        <w:rPr>
          <w:bCs/>
          <w:sz w:val="24"/>
        </w:rPr>
        <w:sectPr w:rsidR="004317C1" w:rsidRPr="001F1F6A" w:rsidSect="009F2BAA">
          <w:footerReference w:type="even" r:id="rId45"/>
          <w:footerReference w:type="default" r:id="rId46"/>
          <w:pgSz w:w="12240" w:h="15840" w:code="1"/>
          <w:pgMar w:top="1440" w:right="1440" w:bottom="1440" w:left="1440" w:header="720" w:footer="720" w:gutter="0"/>
          <w:pgNumType w:start="1"/>
          <w:cols w:space="720"/>
          <w:docGrid w:linePitch="360"/>
        </w:sectPr>
      </w:pPr>
    </w:p>
    <w:p w14:paraId="70C597DD" w14:textId="77777777" w:rsidR="00AA0AFC" w:rsidRPr="00410CFA" w:rsidRDefault="00AA0AFC" w:rsidP="00B040FB">
      <w:pPr>
        <w:pStyle w:val="AppendixHeading"/>
      </w:pPr>
      <w:bookmarkStart w:id="124" w:name="_Toc448850874"/>
      <w:r w:rsidRPr="00410CFA">
        <w:lastRenderedPageBreak/>
        <w:t xml:space="preserve">Appendix </w:t>
      </w:r>
      <w:r>
        <w:t>A</w:t>
      </w:r>
      <w:r w:rsidRPr="00410CFA">
        <w:t>. Charter for an Integrated Project Team to Scope Options for Integrati</w:t>
      </w:r>
      <w:r w:rsidR="00756F66">
        <w:t>ng Facility Identification Data</w:t>
      </w:r>
      <w:bookmarkEnd w:id="124"/>
    </w:p>
    <w:p w14:paraId="675FEC13" w14:textId="77777777" w:rsidR="00AA0AFC" w:rsidRDefault="00AA0AFC" w:rsidP="00AA0AFC">
      <w:pPr>
        <w:pStyle w:val="AppendixHeading"/>
      </w:pPr>
    </w:p>
    <w:p w14:paraId="65F0793B" w14:textId="77777777" w:rsidR="00AA0AFC" w:rsidRPr="00CE000B" w:rsidRDefault="00AA0AFC" w:rsidP="00AA0AFC">
      <w:pPr>
        <w:pStyle w:val="Normal1"/>
        <w:rPr>
          <w:rFonts w:asciiTheme="majorHAnsi" w:hAnsiTheme="majorHAnsi"/>
        </w:rPr>
      </w:pPr>
      <w:r>
        <w:rPr>
          <w:rFonts w:asciiTheme="majorHAnsi" w:hAnsiTheme="majorHAnsi"/>
          <w:b/>
          <w:sz w:val="36"/>
        </w:rPr>
        <w:t xml:space="preserve">Charter for an Integrated Project Team to </w:t>
      </w:r>
    </w:p>
    <w:p w14:paraId="5567AE97" w14:textId="77777777" w:rsidR="00AA0AFC" w:rsidRDefault="00AA0AFC" w:rsidP="00AA0AFC">
      <w:pPr>
        <w:pStyle w:val="Normal1"/>
        <w:rPr>
          <w:rFonts w:asciiTheme="majorHAnsi" w:hAnsiTheme="majorHAnsi"/>
          <w:b/>
          <w:sz w:val="36"/>
        </w:rPr>
      </w:pPr>
      <w:r>
        <w:rPr>
          <w:rFonts w:asciiTheme="majorHAnsi" w:hAnsiTheme="majorHAnsi"/>
          <w:b/>
          <w:sz w:val="36"/>
        </w:rPr>
        <w:t>Scope Options for Integrati</w:t>
      </w:r>
      <w:r w:rsidR="00112989">
        <w:rPr>
          <w:rFonts w:asciiTheme="majorHAnsi" w:hAnsiTheme="majorHAnsi"/>
          <w:b/>
          <w:sz w:val="36"/>
        </w:rPr>
        <w:t>ng Facility Identification Data</w:t>
      </w:r>
    </w:p>
    <w:p w14:paraId="05A1AEC0" w14:textId="77777777" w:rsidR="00AA0AFC" w:rsidRPr="00CE000B" w:rsidRDefault="00AA0AFC" w:rsidP="00AA0AFC">
      <w:pPr>
        <w:pStyle w:val="Normal1"/>
        <w:rPr>
          <w:rFonts w:asciiTheme="majorHAnsi" w:hAnsiTheme="majorHAnsi"/>
        </w:rPr>
      </w:pPr>
    </w:p>
    <w:p w14:paraId="26B9B1B3" w14:textId="77777777" w:rsidR="00AA0AFC" w:rsidRPr="00CE000B" w:rsidRDefault="00AA0AFC" w:rsidP="00AA0AFC">
      <w:pPr>
        <w:pStyle w:val="Normal1"/>
        <w:rPr>
          <w:rFonts w:asciiTheme="majorHAnsi" w:hAnsiTheme="majorHAnsi"/>
        </w:rPr>
      </w:pPr>
      <w:r w:rsidRPr="00CE000B">
        <w:rPr>
          <w:rFonts w:asciiTheme="majorHAnsi" w:hAnsiTheme="majorHAnsi"/>
          <w:i/>
        </w:rPr>
        <w:t xml:space="preserve">This Charter defines the objectives, </w:t>
      </w:r>
      <w:r>
        <w:rPr>
          <w:rFonts w:asciiTheme="majorHAnsi" w:hAnsiTheme="majorHAnsi"/>
          <w:i/>
        </w:rPr>
        <w:t>planned</w:t>
      </w:r>
      <w:r w:rsidRPr="00CE000B">
        <w:rPr>
          <w:rFonts w:asciiTheme="majorHAnsi" w:hAnsiTheme="majorHAnsi"/>
          <w:i/>
        </w:rPr>
        <w:t xml:space="preserve"> work, and membership of a</w:t>
      </w:r>
      <w:r>
        <w:rPr>
          <w:rFonts w:asciiTheme="majorHAnsi" w:hAnsiTheme="majorHAnsi"/>
          <w:i/>
        </w:rPr>
        <w:t xml:space="preserve">n Integrated Project Team (IPT) that will </w:t>
      </w:r>
      <w:r w:rsidRPr="00CE000B">
        <w:rPr>
          <w:rFonts w:asciiTheme="majorHAnsi" w:hAnsiTheme="majorHAnsi"/>
          <w:i/>
        </w:rPr>
        <w:t xml:space="preserve">provide stakeholder input into </w:t>
      </w:r>
      <w:r>
        <w:rPr>
          <w:rFonts w:asciiTheme="majorHAnsi" w:hAnsiTheme="majorHAnsi"/>
          <w:i/>
        </w:rPr>
        <w:t xml:space="preserve">an approach for </w:t>
      </w:r>
      <w:r w:rsidRPr="00BA3787">
        <w:rPr>
          <w:rFonts w:asciiTheme="majorHAnsi" w:hAnsiTheme="majorHAnsi"/>
          <w:i/>
        </w:rPr>
        <w:t>how EPA</w:t>
      </w:r>
      <w:r>
        <w:rPr>
          <w:rFonts w:asciiTheme="majorHAnsi" w:hAnsiTheme="majorHAnsi"/>
          <w:i/>
        </w:rPr>
        <w:t xml:space="preserve">, </w:t>
      </w:r>
      <w:r w:rsidRPr="00BA3787">
        <w:rPr>
          <w:rFonts w:asciiTheme="majorHAnsi" w:hAnsiTheme="majorHAnsi"/>
          <w:i/>
        </w:rPr>
        <w:t>states</w:t>
      </w:r>
      <w:r>
        <w:rPr>
          <w:rFonts w:asciiTheme="majorHAnsi" w:hAnsiTheme="majorHAnsi"/>
          <w:i/>
        </w:rPr>
        <w:t xml:space="preserve"> and tribes</w:t>
      </w:r>
      <w:r w:rsidRPr="00BA3787">
        <w:rPr>
          <w:rFonts w:asciiTheme="majorHAnsi" w:hAnsiTheme="majorHAnsi"/>
          <w:i/>
        </w:rPr>
        <w:t xml:space="preserve"> c</w:t>
      </w:r>
      <w:r>
        <w:rPr>
          <w:rFonts w:asciiTheme="majorHAnsi" w:hAnsiTheme="majorHAnsi"/>
          <w:i/>
        </w:rPr>
        <w:t>an</w:t>
      </w:r>
      <w:r w:rsidRPr="00BA3787">
        <w:rPr>
          <w:rFonts w:asciiTheme="majorHAnsi" w:hAnsiTheme="majorHAnsi"/>
          <w:i/>
        </w:rPr>
        <w:t xml:space="preserve"> </w:t>
      </w:r>
      <w:r>
        <w:rPr>
          <w:rFonts w:asciiTheme="majorHAnsi" w:hAnsiTheme="majorHAnsi"/>
          <w:i/>
        </w:rPr>
        <w:t xml:space="preserve">share </w:t>
      </w:r>
      <w:r w:rsidRPr="00BA3787">
        <w:rPr>
          <w:rFonts w:asciiTheme="majorHAnsi" w:hAnsiTheme="majorHAnsi"/>
          <w:i/>
        </w:rPr>
        <w:t>facility identifier</w:t>
      </w:r>
      <w:r>
        <w:rPr>
          <w:rFonts w:asciiTheme="majorHAnsi" w:hAnsiTheme="majorHAnsi"/>
          <w:i/>
        </w:rPr>
        <w:t xml:space="preserve">s, </w:t>
      </w:r>
      <w:r w:rsidRPr="00BA3787">
        <w:rPr>
          <w:rFonts w:asciiTheme="majorHAnsi" w:hAnsiTheme="majorHAnsi"/>
          <w:i/>
        </w:rPr>
        <w:t xml:space="preserve">correct </w:t>
      </w:r>
      <w:r>
        <w:rPr>
          <w:rFonts w:asciiTheme="majorHAnsi" w:hAnsiTheme="majorHAnsi"/>
          <w:i/>
        </w:rPr>
        <w:t>facility</w:t>
      </w:r>
      <w:r w:rsidRPr="00BA3787">
        <w:rPr>
          <w:rFonts w:asciiTheme="majorHAnsi" w:hAnsiTheme="majorHAnsi"/>
          <w:i/>
        </w:rPr>
        <w:t xml:space="preserve"> data as it is being reported</w:t>
      </w:r>
      <w:r>
        <w:rPr>
          <w:rFonts w:asciiTheme="majorHAnsi" w:hAnsiTheme="majorHAnsi"/>
          <w:i/>
        </w:rPr>
        <w:t xml:space="preserve"> and facilitate many of the features and functionality envisioned by E-Enterprise</w:t>
      </w:r>
      <w:r w:rsidRPr="00CE000B">
        <w:rPr>
          <w:rFonts w:asciiTheme="majorHAnsi" w:hAnsiTheme="majorHAnsi"/>
          <w:i/>
        </w:rPr>
        <w:t>.</w:t>
      </w:r>
    </w:p>
    <w:p w14:paraId="3CE2F17A" w14:textId="77777777" w:rsidR="00AA0AFC" w:rsidRPr="00CE000B" w:rsidRDefault="00AA0AFC" w:rsidP="00AA0AFC">
      <w:pPr>
        <w:pStyle w:val="Normal1"/>
        <w:rPr>
          <w:rFonts w:asciiTheme="majorHAnsi" w:hAnsiTheme="majorHAnsi"/>
        </w:rPr>
      </w:pPr>
      <w:bookmarkStart w:id="125" w:name="h.qs1ivwh8yx8e" w:colFirst="0" w:colLast="0"/>
      <w:bookmarkEnd w:id="125"/>
    </w:p>
    <w:p w14:paraId="695699CD" w14:textId="77777777" w:rsidR="00AA0AFC" w:rsidRPr="00CE000B" w:rsidRDefault="00AA0AFC" w:rsidP="00AA0AFC">
      <w:pPr>
        <w:pStyle w:val="Normal1"/>
        <w:numPr>
          <w:ilvl w:val="0"/>
          <w:numId w:val="106"/>
        </w:numPr>
        <w:spacing w:before="480" w:after="120"/>
        <w:contextualSpacing/>
        <w:rPr>
          <w:rFonts w:asciiTheme="majorHAnsi" w:hAnsiTheme="majorHAnsi"/>
          <w:b/>
          <w:sz w:val="28"/>
        </w:rPr>
      </w:pPr>
      <w:r>
        <w:rPr>
          <w:rFonts w:asciiTheme="majorHAnsi" w:hAnsiTheme="majorHAnsi"/>
          <w:b/>
          <w:sz w:val="28"/>
        </w:rPr>
        <w:t>Scoping Facility Integration for E-Enterprise</w:t>
      </w:r>
    </w:p>
    <w:p w14:paraId="3A574E6D" w14:textId="77777777" w:rsidR="00AA0AFC" w:rsidRPr="00CE000B" w:rsidRDefault="00AA0AFC" w:rsidP="00AA0AFC">
      <w:pPr>
        <w:pStyle w:val="Normal1"/>
        <w:rPr>
          <w:rFonts w:asciiTheme="majorHAnsi" w:hAnsiTheme="majorHAnsi"/>
          <w:sz w:val="10"/>
          <w:szCs w:val="10"/>
        </w:rPr>
      </w:pPr>
    </w:p>
    <w:p w14:paraId="4268763A" w14:textId="77777777" w:rsidR="00AA0AFC" w:rsidRDefault="00AA0AFC" w:rsidP="00AA0AFC">
      <w:pPr>
        <w:widowControl w:val="0"/>
        <w:autoSpaceDE w:val="0"/>
        <w:autoSpaceDN w:val="0"/>
        <w:adjustRightInd w:val="0"/>
        <w:spacing w:after="240"/>
        <w:rPr>
          <w:rFonts w:asciiTheme="majorHAnsi" w:hAnsiTheme="majorHAnsi" w:cs="Times"/>
          <w:szCs w:val="22"/>
          <w:lang w:eastAsia="ja-JP"/>
        </w:rPr>
      </w:pPr>
      <w:r w:rsidRPr="004444C9">
        <w:rPr>
          <w:rFonts w:asciiTheme="majorHAnsi" w:hAnsiTheme="majorHAnsi"/>
        </w:rPr>
        <w:t xml:space="preserve">EPA, states, and tribes are working to implement E-Enterprise for the Environment—a transformative initiative that will improve the business of environmental protection in the United States. </w:t>
      </w:r>
      <w:r w:rsidRPr="0081652A">
        <w:rPr>
          <w:rFonts w:asciiTheme="majorHAnsi" w:hAnsiTheme="majorHAnsi" w:cs="Times"/>
          <w:szCs w:val="22"/>
          <w:lang w:eastAsia="ja-JP"/>
        </w:rPr>
        <w:t xml:space="preserve">Integrated </w:t>
      </w:r>
      <w:r>
        <w:rPr>
          <w:rFonts w:asciiTheme="majorHAnsi" w:hAnsiTheme="majorHAnsi" w:cs="Times"/>
          <w:szCs w:val="22"/>
          <w:lang w:eastAsia="ja-JP"/>
        </w:rPr>
        <w:t>f</w:t>
      </w:r>
      <w:r w:rsidRPr="0081652A">
        <w:rPr>
          <w:rFonts w:asciiTheme="majorHAnsi" w:hAnsiTheme="majorHAnsi" w:cs="Times"/>
          <w:szCs w:val="22"/>
          <w:lang w:eastAsia="ja-JP"/>
        </w:rPr>
        <w:t>acility identity information is c</w:t>
      </w:r>
      <w:r>
        <w:rPr>
          <w:rFonts w:asciiTheme="majorHAnsi" w:hAnsiTheme="majorHAnsi" w:cs="Times"/>
          <w:szCs w:val="22"/>
          <w:lang w:eastAsia="ja-JP"/>
        </w:rPr>
        <w:t>ritical to achieving that</w:t>
      </w:r>
      <w:r w:rsidRPr="0081652A">
        <w:rPr>
          <w:rFonts w:asciiTheme="majorHAnsi" w:hAnsiTheme="majorHAnsi" w:cs="Times"/>
          <w:szCs w:val="22"/>
          <w:lang w:eastAsia="ja-JP"/>
        </w:rPr>
        <w:t xml:space="preserve"> vision. </w:t>
      </w:r>
      <w:r>
        <w:rPr>
          <w:rFonts w:asciiTheme="majorHAnsi" w:hAnsiTheme="majorHAnsi" w:cs="Times"/>
          <w:szCs w:val="22"/>
          <w:lang w:eastAsia="ja-JP"/>
        </w:rPr>
        <w:t>E</w:t>
      </w:r>
      <w:r w:rsidRPr="00D86992">
        <w:rPr>
          <w:rFonts w:asciiTheme="majorHAnsi" w:hAnsiTheme="majorHAnsi" w:cs="Times"/>
          <w:szCs w:val="22"/>
          <w:lang w:eastAsia="ja-JP"/>
        </w:rPr>
        <w:t xml:space="preserve">PA and each state environmental agency—as well as each program office (such as air, water, and waste) within those agencies— separately collect, record, and maintain both the specific data needed for each set of regulations and the core information to identify each </w:t>
      </w:r>
      <w:r>
        <w:rPr>
          <w:rFonts w:asciiTheme="majorHAnsi" w:hAnsiTheme="majorHAnsi" w:cs="Times"/>
          <w:szCs w:val="22"/>
          <w:lang w:eastAsia="ja-JP"/>
        </w:rPr>
        <w:t xml:space="preserve">regulated </w:t>
      </w:r>
      <w:r w:rsidRPr="00D86992">
        <w:rPr>
          <w:rFonts w:asciiTheme="majorHAnsi" w:hAnsiTheme="majorHAnsi" w:cs="Times"/>
          <w:szCs w:val="22"/>
          <w:lang w:eastAsia="ja-JP"/>
        </w:rPr>
        <w:t xml:space="preserve">facility by name, address, geographic location, owner, etc. </w:t>
      </w:r>
    </w:p>
    <w:p w14:paraId="3C8C659D" w14:textId="77777777" w:rsidR="00AA0AFC" w:rsidRDefault="00AA0AFC" w:rsidP="00AA0AFC">
      <w:pPr>
        <w:widowControl w:val="0"/>
        <w:autoSpaceDE w:val="0"/>
        <w:autoSpaceDN w:val="0"/>
        <w:adjustRightInd w:val="0"/>
        <w:spacing w:after="240"/>
        <w:rPr>
          <w:rFonts w:asciiTheme="majorHAnsi" w:hAnsiTheme="majorHAnsi" w:cs="Times"/>
          <w:szCs w:val="22"/>
          <w:lang w:eastAsia="ja-JP"/>
        </w:rPr>
      </w:pPr>
      <w:r w:rsidRPr="00D86992">
        <w:rPr>
          <w:rFonts w:asciiTheme="majorHAnsi" w:hAnsiTheme="majorHAnsi" w:cs="Times"/>
          <w:szCs w:val="22"/>
          <w:lang w:eastAsia="ja-JP"/>
        </w:rPr>
        <w:t>As a result, facilities have to report and update the same basic identification data to multiple programs, at multiple levels of government, and at multiple times.</w:t>
      </w:r>
      <w:r>
        <w:rPr>
          <w:rFonts w:asciiTheme="majorHAnsi" w:hAnsiTheme="majorHAnsi" w:cs="Times"/>
          <w:szCs w:val="22"/>
          <w:lang w:eastAsia="ja-JP"/>
        </w:rPr>
        <w:t xml:space="preserve"> O</w:t>
      </w:r>
      <w:r w:rsidRPr="00D86992">
        <w:rPr>
          <w:rFonts w:asciiTheme="majorHAnsi" w:hAnsiTheme="majorHAnsi" w:cs="Times"/>
          <w:szCs w:val="22"/>
          <w:lang w:eastAsia="ja-JP"/>
        </w:rPr>
        <w:t>ften</w:t>
      </w:r>
      <w:r>
        <w:rPr>
          <w:rFonts w:asciiTheme="majorHAnsi" w:hAnsiTheme="majorHAnsi" w:cs="Times"/>
          <w:szCs w:val="22"/>
          <w:lang w:eastAsia="ja-JP"/>
        </w:rPr>
        <w:t>times,</w:t>
      </w:r>
      <w:r w:rsidRPr="00D86992">
        <w:rPr>
          <w:rFonts w:asciiTheme="majorHAnsi" w:hAnsiTheme="majorHAnsi" w:cs="Times"/>
          <w:szCs w:val="22"/>
          <w:lang w:eastAsia="ja-JP"/>
        </w:rPr>
        <w:t xml:space="preserve"> there are </w:t>
      </w:r>
      <w:r>
        <w:rPr>
          <w:rFonts w:asciiTheme="majorHAnsi" w:hAnsiTheme="majorHAnsi" w:cs="Times"/>
          <w:szCs w:val="22"/>
          <w:lang w:eastAsia="ja-JP"/>
        </w:rPr>
        <w:t>differences and discrepancies among</w:t>
      </w:r>
      <w:r w:rsidRPr="00D86992">
        <w:rPr>
          <w:rFonts w:asciiTheme="majorHAnsi" w:hAnsiTheme="majorHAnsi" w:cs="Times"/>
          <w:szCs w:val="22"/>
          <w:lang w:eastAsia="ja-JP"/>
        </w:rPr>
        <w:t xml:space="preserve"> these </w:t>
      </w:r>
      <w:r>
        <w:rPr>
          <w:rFonts w:asciiTheme="majorHAnsi" w:hAnsiTheme="majorHAnsi" w:cs="Times"/>
          <w:szCs w:val="22"/>
          <w:lang w:eastAsia="ja-JP"/>
        </w:rPr>
        <w:t xml:space="preserve">disparate sets of facility </w:t>
      </w:r>
      <w:r w:rsidRPr="00D86992">
        <w:rPr>
          <w:rFonts w:asciiTheme="majorHAnsi" w:hAnsiTheme="majorHAnsi" w:cs="Times"/>
          <w:szCs w:val="22"/>
          <w:lang w:eastAsia="ja-JP"/>
        </w:rPr>
        <w:t>identification data tha</w:t>
      </w:r>
      <w:r>
        <w:rPr>
          <w:rFonts w:asciiTheme="majorHAnsi" w:hAnsiTheme="majorHAnsi" w:cs="Times"/>
          <w:szCs w:val="22"/>
          <w:lang w:eastAsia="ja-JP"/>
        </w:rPr>
        <w:t>t prevent accurate correlation across programs and agencies.</w:t>
      </w:r>
      <w:r w:rsidRPr="00D86992">
        <w:rPr>
          <w:rFonts w:asciiTheme="majorHAnsi" w:hAnsiTheme="majorHAnsi" w:cs="Times"/>
          <w:szCs w:val="22"/>
          <w:lang w:eastAsia="ja-JP"/>
        </w:rPr>
        <w:t xml:space="preserve"> </w:t>
      </w:r>
    </w:p>
    <w:p w14:paraId="71230A01" w14:textId="77777777" w:rsidR="00AA0AFC" w:rsidRDefault="00AA0AFC" w:rsidP="00AA0AFC">
      <w:pPr>
        <w:widowControl w:val="0"/>
        <w:autoSpaceDE w:val="0"/>
        <w:autoSpaceDN w:val="0"/>
        <w:adjustRightInd w:val="0"/>
        <w:spacing w:after="240"/>
        <w:rPr>
          <w:rFonts w:asciiTheme="majorHAnsi" w:hAnsiTheme="majorHAnsi" w:cs="Times"/>
          <w:szCs w:val="22"/>
          <w:lang w:eastAsia="ja-JP"/>
        </w:rPr>
      </w:pPr>
      <w:r>
        <w:rPr>
          <w:rFonts w:asciiTheme="majorHAnsi" w:hAnsiTheme="majorHAnsi" w:cs="Times"/>
          <w:szCs w:val="22"/>
          <w:lang w:eastAsia="ja-JP"/>
        </w:rPr>
        <w:t>Environmental agencies have been independently working to better integrate their facility information. EPA uses the Facility Registry System (FRS) to gather, link, and correct facility data from individual program systems at EPA. Many state agencies have invested in their own similar systems for integrating facility identification information at the state level.</w:t>
      </w:r>
    </w:p>
    <w:p w14:paraId="6843BDA0" w14:textId="77777777" w:rsidR="00AA0AFC" w:rsidRPr="00D86992" w:rsidRDefault="00AA0AFC" w:rsidP="00AA0AFC">
      <w:pPr>
        <w:widowControl w:val="0"/>
        <w:autoSpaceDE w:val="0"/>
        <w:autoSpaceDN w:val="0"/>
        <w:adjustRightInd w:val="0"/>
        <w:spacing w:after="240"/>
        <w:rPr>
          <w:rFonts w:asciiTheme="majorHAnsi" w:hAnsiTheme="majorHAnsi" w:cs="Times"/>
          <w:szCs w:val="22"/>
          <w:lang w:eastAsia="ja-JP"/>
        </w:rPr>
      </w:pPr>
      <w:r>
        <w:rPr>
          <w:rFonts w:asciiTheme="majorHAnsi" w:hAnsiTheme="majorHAnsi" w:cs="Times"/>
          <w:szCs w:val="22"/>
          <w:lang w:eastAsia="ja-JP"/>
        </w:rPr>
        <w:t>Despite improvements in methods to share, link, and correct facility information through back-end reconciliation, d</w:t>
      </w:r>
      <w:r w:rsidRPr="00D86992">
        <w:rPr>
          <w:rFonts w:asciiTheme="majorHAnsi" w:hAnsiTheme="majorHAnsi" w:cs="Times"/>
          <w:szCs w:val="22"/>
          <w:lang w:eastAsia="ja-JP"/>
        </w:rPr>
        <w:t xml:space="preserve">ata on regulated facilities </w:t>
      </w:r>
      <w:r>
        <w:rPr>
          <w:rFonts w:asciiTheme="majorHAnsi" w:hAnsiTheme="majorHAnsi" w:cs="Times"/>
          <w:szCs w:val="22"/>
          <w:lang w:eastAsia="ja-JP"/>
        </w:rPr>
        <w:t xml:space="preserve">remains </w:t>
      </w:r>
      <w:r w:rsidRPr="00D86992">
        <w:rPr>
          <w:rFonts w:asciiTheme="majorHAnsi" w:hAnsiTheme="majorHAnsi" w:cs="Times"/>
          <w:szCs w:val="22"/>
          <w:lang w:eastAsia="ja-JP"/>
        </w:rPr>
        <w:t>highly fragmented and incomplete.</w:t>
      </w:r>
      <w:r>
        <w:rPr>
          <w:rFonts w:asciiTheme="majorHAnsi" w:hAnsiTheme="majorHAnsi" w:cs="Times"/>
          <w:szCs w:val="22"/>
          <w:lang w:eastAsia="ja-JP"/>
        </w:rPr>
        <w:t xml:space="preserve"> E-Enterprise offers an opportunity to explore possible approaches to integrating facility identification data across programs and agencies and correcting facility data as it is being reported. A more comprehensive approach or approaches can:</w:t>
      </w:r>
    </w:p>
    <w:p w14:paraId="09CE874F" w14:textId="67311D58" w:rsidR="00AA0AFC"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Times"/>
          <w:lang w:eastAsia="ja-JP"/>
        </w:rPr>
      </w:pPr>
      <w:r w:rsidRPr="00D86992">
        <w:rPr>
          <w:rFonts w:asciiTheme="majorHAnsi" w:hAnsiTheme="majorHAnsi" w:cs="Times"/>
          <w:lang w:eastAsia="ja-JP"/>
        </w:rPr>
        <w:t xml:space="preserve">Save time, staff, and money for both agency regulators and regulated facilities by allowing them to </w:t>
      </w:r>
      <w:r>
        <w:rPr>
          <w:rFonts w:asciiTheme="majorHAnsi" w:hAnsiTheme="majorHAnsi" w:cs="Times"/>
          <w:lang w:eastAsia="ja-JP"/>
        </w:rPr>
        <w:t>streamline</w:t>
      </w:r>
      <w:r w:rsidRPr="00D86992">
        <w:rPr>
          <w:rFonts w:asciiTheme="majorHAnsi" w:hAnsiTheme="majorHAnsi" w:cs="Times"/>
          <w:lang w:eastAsia="ja-JP"/>
        </w:rPr>
        <w:t xml:space="preserve"> data collection and reporting requirements and to assemble more quickly</w:t>
      </w:r>
      <w:r>
        <w:rPr>
          <w:rFonts w:asciiTheme="majorHAnsi" w:hAnsiTheme="majorHAnsi" w:cs="Times"/>
          <w:lang w:eastAsia="ja-JP"/>
        </w:rPr>
        <w:t xml:space="preserve"> the </w:t>
      </w:r>
      <w:r w:rsidRPr="00D86992">
        <w:rPr>
          <w:rFonts w:asciiTheme="majorHAnsi" w:hAnsiTheme="majorHAnsi" w:cs="Times"/>
          <w:lang w:eastAsia="ja-JP"/>
        </w:rPr>
        <w:t>multi-media environmental data they need for consolidated reports, permits, and inspections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14:paraId="53298F8E" w14:textId="509212ED" w:rsidR="00AA0AFC" w:rsidRPr="0081652A"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Provide the public a more complete understanding of all the regulatory obligations and environmental impacts at each facility across media programs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14:paraId="7C751AB7" w14:textId="2611B85F" w:rsidR="00AA0AFC" w:rsidRPr="00D86992"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 xml:space="preserve">Help agencies to manage their responsibilities more efficiently by identifying the most serious risks, setting priorities, </w:t>
      </w:r>
      <w:r>
        <w:rPr>
          <w:rFonts w:asciiTheme="majorHAnsi" w:hAnsiTheme="majorHAnsi" w:cs="Times"/>
          <w:lang w:eastAsia="ja-JP"/>
        </w:rPr>
        <w:t xml:space="preserve">and </w:t>
      </w:r>
      <w:r w:rsidRPr="00D86992">
        <w:rPr>
          <w:rFonts w:asciiTheme="majorHAnsi" w:hAnsiTheme="majorHAnsi" w:cs="Times"/>
          <w:lang w:eastAsia="ja-JP"/>
        </w:rPr>
        <w:t>es</w:t>
      </w:r>
      <w:r>
        <w:rPr>
          <w:rFonts w:asciiTheme="majorHAnsi" w:hAnsiTheme="majorHAnsi" w:cs="Times"/>
          <w:lang w:eastAsia="ja-JP"/>
        </w:rPr>
        <w:t>tablishing performance measures</w:t>
      </w:r>
      <w:r w:rsidR="004A192A">
        <w:rPr>
          <w:rFonts w:asciiTheme="majorHAnsi" w:hAnsiTheme="majorHAnsi" w:cs="Times"/>
          <w:lang w:eastAsia="ja-JP"/>
        </w:rPr>
        <w:t>.</w:t>
      </w:r>
      <w:r w:rsidRPr="00D86992">
        <w:rPr>
          <w:rFonts w:asciiTheme="majorHAnsi" w:hAnsiTheme="majorHAnsi" w:cs="Times"/>
          <w:lang w:eastAsia="ja-JP"/>
        </w:rPr>
        <w:t xml:space="preserve"> </w:t>
      </w:r>
      <w:r w:rsidRPr="00D86992">
        <w:rPr>
          <w:rFonts w:ascii="MS Gothic" w:eastAsia="MS Gothic" w:hAnsi="MS Gothic" w:cs="MS Gothic" w:hint="eastAsia"/>
          <w:lang w:eastAsia="ja-JP"/>
        </w:rPr>
        <w:t> </w:t>
      </w:r>
    </w:p>
    <w:p w14:paraId="338EE068" w14:textId="77777777" w:rsidR="00AA0AFC" w:rsidRPr="00922861" w:rsidRDefault="00AA0AFC" w:rsidP="00AA0AFC">
      <w:pPr>
        <w:pStyle w:val="ListParagraph"/>
        <w:widowControl w:val="0"/>
        <w:numPr>
          <w:ilvl w:val="0"/>
          <w:numId w:val="110"/>
        </w:numPr>
        <w:tabs>
          <w:tab w:val="left" w:pos="220"/>
          <w:tab w:val="left" w:pos="720"/>
        </w:tabs>
        <w:autoSpaceDE w:val="0"/>
        <w:autoSpaceDN w:val="0"/>
        <w:adjustRightInd w:val="0"/>
        <w:spacing w:after="320" w:line="240" w:lineRule="auto"/>
        <w:rPr>
          <w:rFonts w:asciiTheme="majorHAnsi" w:hAnsiTheme="majorHAnsi" w:cs="Symbol"/>
          <w:lang w:eastAsia="ja-JP"/>
        </w:rPr>
      </w:pPr>
      <w:r w:rsidRPr="00D86992">
        <w:rPr>
          <w:rFonts w:asciiTheme="majorHAnsi" w:hAnsiTheme="majorHAnsi" w:cs="Times"/>
          <w:lang w:eastAsia="ja-JP"/>
        </w:rPr>
        <w:t>Increase data accuracy and thereby reduce the risk of disseminating incorr</w:t>
      </w:r>
      <w:r>
        <w:rPr>
          <w:rFonts w:asciiTheme="majorHAnsi" w:hAnsiTheme="majorHAnsi" w:cs="Times"/>
          <w:lang w:eastAsia="ja-JP"/>
        </w:rPr>
        <w:t>ect information about a regulated entity.</w:t>
      </w:r>
    </w:p>
    <w:p w14:paraId="0B43CE6D" w14:textId="77777777" w:rsidR="00AA0AFC" w:rsidRDefault="00AA0AFC" w:rsidP="00AA0AFC">
      <w:pPr>
        <w:pStyle w:val="CommentText"/>
        <w:spacing w:line="276" w:lineRule="auto"/>
        <w:rPr>
          <w:rFonts w:asciiTheme="majorHAnsi" w:hAnsiTheme="majorHAnsi"/>
          <w:sz w:val="22"/>
        </w:rPr>
      </w:pPr>
      <w:r w:rsidRPr="004444C9">
        <w:rPr>
          <w:rFonts w:asciiTheme="majorHAnsi" w:hAnsiTheme="majorHAnsi"/>
          <w:sz w:val="22"/>
        </w:rPr>
        <w:lastRenderedPageBreak/>
        <w:t>Under the auspices of the</w:t>
      </w:r>
      <w:r>
        <w:rPr>
          <w:rFonts w:asciiTheme="majorHAnsi" w:hAnsiTheme="majorHAnsi"/>
          <w:sz w:val="22"/>
        </w:rPr>
        <w:t xml:space="preserve"> Exchange Network Leadership Council (ENLC)</w:t>
      </w:r>
      <w:r w:rsidRPr="004444C9">
        <w:rPr>
          <w:rFonts w:asciiTheme="majorHAnsi" w:hAnsiTheme="majorHAnsi"/>
          <w:sz w:val="22"/>
        </w:rPr>
        <w:t xml:space="preserve">, this </w:t>
      </w:r>
      <w:r>
        <w:rPr>
          <w:rFonts w:asciiTheme="majorHAnsi" w:hAnsiTheme="majorHAnsi"/>
          <w:sz w:val="22"/>
        </w:rPr>
        <w:t>IPT</w:t>
      </w:r>
      <w:r w:rsidRPr="004444C9">
        <w:rPr>
          <w:rFonts w:asciiTheme="majorHAnsi" w:hAnsiTheme="majorHAnsi"/>
          <w:sz w:val="22"/>
        </w:rPr>
        <w:t xml:space="preserve"> will bring together partners from EPA, states, and tribes. The </w:t>
      </w:r>
      <w:r>
        <w:rPr>
          <w:rFonts w:asciiTheme="majorHAnsi" w:hAnsiTheme="majorHAnsi"/>
          <w:sz w:val="22"/>
        </w:rPr>
        <w:t>IPT</w:t>
      </w:r>
      <w:r w:rsidRPr="004444C9">
        <w:rPr>
          <w:rFonts w:asciiTheme="majorHAnsi" w:hAnsiTheme="majorHAnsi"/>
          <w:sz w:val="22"/>
        </w:rPr>
        <w:t xml:space="preserve"> will conduct scoping </w:t>
      </w:r>
      <w:r>
        <w:rPr>
          <w:rFonts w:asciiTheme="majorHAnsi" w:hAnsiTheme="majorHAnsi"/>
          <w:sz w:val="22"/>
        </w:rPr>
        <w:t xml:space="preserve">for a system of shared facility identifiers. </w:t>
      </w:r>
      <w:r w:rsidRPr="004444C9">
        <w:rPr>
          <w:rFonts w:asciiTheme="majorHAnsi" w:hAnsiTheme="majorHAnsi"/>
          <w:sz w:val="22"/>
        </w:rPr>
        <w:t xml:space="preserve">The scoping process will </w:t>
      </w:r>
      <w:r>
        <w:rPr>
          <w:rFonts w:asciiTheme="majorHAnsi" w:hAnsiTheme="majorHAnsi"/>
          <w:sz w:val="22"/>
        </w:rPr>
        <w:t xml:space="preserve">document current partner capabilities on Facility data integration, define our collective future state goals and requirements and propose and test solution alternatives, with the goal of recommending potential approaches for development and testing. </w:t>
      </w:r>
    </w:p>
    <w:p w14:paraId="4352DA81" w14:textId="77777777" w:rsidR="00AA0AFC" w:rsidRPr="00922861" w:rsidRDefault="00AA0AFC" w:rsidP="00AA0AFC">
      <w:pPr>
        <w:pStyle w:val="CommentText"/>
        <w:spacing w:line="276" w:lineRule="auto"/>
        <w:rPr>
          <w:rFonts w:asciiTheme="majorHAnsi" w:hAnsiTheme="majorHAnsi" w:cs="Symbol"/>
          <w:szCs w:val="22"/>
          <w:lang w:eastAsia="ja-JP"/>
        </w:rPr>
      </w:pPr>
    </w:p>
    <w:p w14:paraId="5C955576" w14:textId="77777777" w:rsidR="00AA0AFC" w:rsidRPr="008F7D20" w:rsidRDefault="00AA0AFC" w:rsidP="00AA0AFC">
      <w:pPr>
        <w:pStyle w:val="CommentText"/>
        <w:numPr>
          <w:ilvl w:val="0"/>
          <w:numId w:val="106"/>
        </w:numPr>
        <w:spacing w:line="276" w:lineRule="auto"/>
        <w:rPr>
          <w:rFonts w:asciiTheme="majorHAnsi" w:hAnsiTheme="majorHAnsi"/>
        </w:rPr>
      </w:pPr>
      <w:r w:rsidRPr="00CE000B">
        <w:rPr>
          <w:rFonts w:asciiTheme="majorHAnsi" w:hAnsiTheme="majorHAnsi"/>
          <w:b/>
          <w:sz w:val="28"/>
        </w:rPr>
        <w:t>Objective</w:t>
      </w:r>
      <w:r>
        <w:rPr>
          <w:rFonts w:asciiTheme="majorHAnsi" w:hAnsiTheme="majorHAnsi"/>
          <w:b/>
          <w:sz w:val="28"/>
        </w:rPr>
        <w:t>s and Anticipated Work</w:t>
      </w:r>
    </w:p>
    <w:p w14:paraId="67FC7E76" w14:textId="77777777" w:rsidR="00AA0AFC" w:rsidRDefault="00AA0AFC" w:rsidP="00AA0AFC">
      <w:pPr>
        <w:pStyle w:val="CommentText"/>
        <w:spacing w:line="276" w:lineRule="auto"/>
        <w:rPr>
          <w:rFonts w:asciiTheme="majorHAnsi" w:hAnsiTheme="majorHAnsi"/>
          <w:b/>
          <w:sz w:val="28"/>
        </w:rPr>
      </w:pPr>
      <w:r>
        <w:rPr>
          <w:rFonts w:asciiTheme="majorHAnsi" w:hAnsiTheme="majorHAnsi"/>
          <w:sz w:val="22"/>
        </w:rPr>
        <w:t>This IPT will explore, identify, and test possible approaches for integrating or sharing facility information across programs and agencies and improving facility data quality by accommodating data correction as it is being reported to environmental regulators. The IPT will develop an understanding of current EPA, state, and tribal efforts to integrate facility data, identify a shared set of goals for supporting more comprehensive facility integration, and identify and test options for achieving those shared goals. The IPT will not evaluate ways to improve the quality of corporate parent information. In its approach to the new data management model for a master facility identification, EPA will be developing the necessary linkages for corporate parent information to fit with the solutions identified by this IPT.</w:t>
      </w:r>
    </w:p>
    <w:p w14:paraId="5C8C529A" w14:textId="77777777" w:rsidR="00AA0AFC" w:rsidRDefault="00AA0AFC" w:rsidP="00AA0AFC">
      <w:pPr>
        <w:pStyle w:val="Normal1"/>
        <w:rPr>
          <w:rFonts w:asciiTheme="majorHAnsi" w:hAnsiTheme="majorHAnsi"/>
        </w:rPr>
      </w:pPr>
    </w:p>
    <w:p w14:paraId="0E49C0B4" w14:textId="5557BF32" w:rsidR="00AA0AFC" w:rsidRDefault="00AA0AFC" w:rsidP="00AA0AFC">
      <w:pPr>
        <w:pStyle w:val="Normal1"/>
        <w:rPr>
          <w:rFonts w:asciiTheme="majorHAnsi" w:hAnsiTheme="majorHAnsi"/>
        </w:rPr>
      </w:pPr>
      <w:r>
        <w:rPr>
          <w:rFonts w:asciiTheme="majorHAnsi" w:hAnsiTheme="majorHAnsi"/>
        </w:rPr>
        <w:t xml:space="preserve">The IPT will approach its work in </w:t>
      </w:r>
      <w:r w:rsidR="002D7ECE">
        <w:rPr>
          <w:rFonts w:asciiTheme="majorHAnsi" w:hAnsiTheme="majorHAnsi"/>
        </w:rPr>
        <w:t>IV</w:t>
      </w:r>
      <w:r>
        <w:rPr>
          <w:rFonts w:asciiTheme="majorHAnsi" w:hAnsiTheme="majorHAnsi"/>
        </w:rPr>
        <w:t xml:space="preserve"> phases. </w:t>
      </w:r>
    </w:p>
    <w:p w14:paraId="3E727C4D" w14:textId="77777777" w:rsidR="00AA0AFC" w:rsidRDefault="00AA0AFC" w:rsidP="00AA0AFC">
      <w:pPr>
        <w:pStyle w:val="Normal1"/>
        <w:rPr>
          <w:rFonts w:asciiTheme="majorHAnsi" w:hAnsiTheme="majorHAnsi"/>
        </w:rPr>
      </w:pPr>
    </w:p>
    <w:p w14:paraId="491777AE" w14:textId="6230DC59" w:rsidR="00AA0AFC" w:rsidRPr="00085035" w:rsidRDefault="00AA0AFC" w:rsidP="00AA0AFC">
      <w:pPr>
        <w:pStyle w:val="Normal1"/>
        <w:rPr>
          <w:rFonts w:asciiTheme="majorHAnsi" w:hAnsiTheme="majorHAnsi"/>
          <w:b/>
          <w:i/>
        </w:rPr>
      </w:pPr>
      <w:r w:rsidRPr="00085035">
        <w:rPr>
          <w:rFonts w:asciiTheme="majorHAnsi" w:hAnsiTheme="majorHAnsi"/>
          <w:b/>
          <w:i/>
        </w:rPr>
        <w:t xml:space="preserve">Phase </w:t>
      </w:r>
      <w:r w:rsidR="0057127D" w:rsidRPr="00DF5EDF">
        <w:rPr>
          <w:rFonts w:asciiTheme="majorHAnsi" w:hAnsiTheme="majorHAnsi"/>
          <w:b/>
          <w:i/>
        </w:rPr>
        <w:t>I</w:t>
      </w:r>
      <w:r w:rsidRPr="00085035">
        <w:rPr>
          <w:rFonts w:asciiTheme="majorHAnsi" w:hAnsiTheme="majorHAnsi"/>
          <w:b/>
          <w:i/>
        </w:rPr>
        <w:t xml:space="preserve"> – Discovery and Analysis</w:t>
      </w:r>
    </w:p>
    <w:p w14:paraId="245722A8" w14:textId="77777777" w:rsidR="00AA0AFC" w:rsidRDefault="00AA0AFC" w:rsidP="00AA0AFC">
      <w:pPr>
        <w:pStyle w:val="Normal1"/>
        <w:rPr>
          <w:rFonts w:asciiTheme="majorHAnsi" w:hAnsiTheme="majorHAnsi"/>
        </w:rPr>
      </w:pPr>
    </w:p>
    <w:p w14:paraId="3DD955B5" w14:textId="77777777" w:rsidR="00AA0AFC" w:rsidRDefault="00AA0AFC" w:rsidP="00AA0AFC">
      <w:pPr>
        <w:pStyle w:val="Normal1"/>
        <w:rPr>
          <w:rFonts w:asciiTheme="majorHAnsi" w:hAnsiTheme="majorHAnsi"/>
        </w:rPr>
      </w:pPr>
      <w:r>
        <w:rPr>
          <w:rFonts w:asciiTheme="majorHAnsi" w:hAnsiTheme="majorHAnsi"/>
        </w:rPr>
        <w:t xml:space="preserve">The first phase will focus on </w:t>
      </w:r>
      <w:r w:rsidRPr="008A654C">
        <w:rPr>
          <w:rFonts w:asciiTheme="majorHAnsi" w:hAnsiTheme="majorHAnsi"/>
        </w:rPr>
        <w:t>Discovery and Analysis</w:t>
      </w:r>
      <w:r>
        <w:rPr>
          <w:rFonts w:asciiTheme="majorHAnsi" w:hAnsiTheme="majorHAnsi"/>
        </w:rPr>
        <w:t>. The IPT</w:t>
      </w:r>
      <w:r w:rsidRPr="00CE000B">
        <w:rPr>
          <w:rFonts w:asciiTheme="majorHAnsi" w:hAnsiTheme="majorHAnsi"/>
        </w:rPr>
        <w:t xml:space="preserve"> </w:t>
      </w:r>
      <w:r>
        <w:rPr>
          <w:rFonts w:asciiTheme="majorHAnsi" w:hAnsiTheme="majorHAnsi"/>
        </w:rPr>
        <w:t>will</w:t>
      </w:r>
      <w:r w:rsidRPr="00CE000B">
        <w:rPr>
          <w:rFonts w:asciiTheme="majorHAnsi" w:hAnsiTheme="majorHAnsi"/>
        </w:rPr>
        <w:t xml:space="preserve"> </w:t>
      </w:r>
      <w:r>
        <w:rPr>
          <w:rFonts w:asciiTheme="majorHAnsi" w:hAnsiTheme="majorHAnsi"/>
        </w:rPr>
        <w:t xml:space="preserve">gather EPA, state, and tribal input and requirements to </w:t>
      </w:r>
      <w:r w:rsidRPr="008A654C">
        <w:rPr>
          <w:rFonts w:asciiTheme="majorHAnsi" w:hAnsiTheme="majorHAnsi"/>
        </w:rPr>
        <w:t>understand</w:t>
      </w:r>
      <w:r>
        <w:rPr>
          <w:rFonts w:asciiTheme="majorHAnsi" w:hAnsiTheme="majorHAnsi"/>
        </w:rPr>
        <w:t xml:space="preserve"> </w:t>
      </w:r>
      <w:r w:rsidRPr="008A654C">
        <w:rPr>
          <w:rFonts w:asciiTheme="majorHAnsi" w:hAnsiTheme="majorHAnsi"/>
        </w:rPr>
        <w:t xml:space="preserve">current business </w:t>
      </w:r>
      <w:r>
        <w:rPr>
          <w:rFonts w:asciiTheme="majorHAnsi" w:hAnsiTheme="majorHAnsi"/>
        </w:rPr>
        <w:t xml:space="preserve">and management </w:t>
      </w:r>
      <w:r w:rsidRPr="008A654C">
        <w:rPr>
          <w:rFonts w:asciiTheme="majorHAnsi" w:hAnsiTheme="majorHAnsi"/>
        </w:rPr>
        <w:t>processes, data models, technical approaches, lessons learned and challenges</w:t>
      </w:r>
      <w:r>
        <w:rPr>
          <w:rFonts w:asciiTheme="majorHAnsi" w:hAnsiTheme="majorHAnsi"/>
        </w:rPr>
        <w:t xml:space="preserve"> around facility data management</w:t>
      </w:r>
      <w:r w:rsidRPr="008A654C">
        <w:rPr>
          <w:rFonts w:asciiTheme="majorHAnsi" w:hAnsiTheme="majorHAnsi"/>
        </w:rPr>
        <w:t xml:space="preserve">. </w:t>
      </w:r>
    </w:p>
    <w:p w14:paraId="55B9CFF4" w14:textId="77777777" w:rsidR="00AA0AFC" w:rsidRDefault="00AA0AFC" w:rsidP="00AA0AFC">
      <w:pPr>
        <w:pStyle w:val="Normal1"/>
        <w:rPr>
          <w:rFonts w:asciiTheme="majorHAnsi" w:hAnsiTheme="majorHAnsi"/>
        </w:rPr>
      </w:pPr>
    </w:p>
    <w:p w14:paraId="6AA8620F" w14:textId="68264DD4" w:rsidR="004A192A" w:rsidRPr="00D86992" w:rsidRDefault="00AA0AFC" w:rsidP="004A192A">
      <w:pPr>
        <w:widowControl w:val="0"/>
        <w:autoSpaceDE w:val="0"/>
        <w:autoSpaceDN w:val="0"/>
        <w:adjustRightInd w:val="0"/>
        <w:spacing w:after="240"/>
        <w:rPr>
          <w:rFonts w:asciiTheme="majorHAnsi" w:hAnsiTheme="majorHAnsi" w:cs="Times"/>
          <w:szCs w:val="22"/>
          <w:lang w:eastAsia="ja-JP"/>
        </w:rPr>
      </w:pPr>
      <w:r>
        <w:rPr>
          <w:rFonts w:asciiTheme="majorHAnsi" w:hAnsiTheme="majorHAnsi"/>
        </w:rPr>
        <w:t xml:space="preserve">In Phase </w:t>
      </w:r>
      <w:r w:rsidR="0057127D">
        <w:rPr>
          <w:rFonts w:asciiTheme="majorHAnsi" w:hAnsiTheme="majorHAnsi"/>
        </w:rPr>
        <w:t xml:space="preserve">I </w:t>
      </w:r>
      <w:r>
        <w:rPr>
          <w:rFonts w:asciiTheme="majorHAnsi" w:hAnsiTheme="majorHAnsi"/>
        </w:rPr>
        <w:t>the IPT will</w:t>
      </w:r>
      <w:r w:rsidR="004A192A">
        <w:rPr>
          <w:rFonts w:asciiTheme="majorHAnsi" w:hAnsiTheme="majorHAnsi" w:cs="Times"/>
          <w:szCs w:val="22"/>
          <w:lang w:eastAsia="ja-JP"/>
        </w:rPr>
        <w:t>:</w:t>
      </w:r>
    </w:p>
    <w:p w14:paraId="2C88C3C7" w14:textId="773105CC" w:rsidR="00AA0AFC" w:rsidRPr="008B5705" w:rsidRDefault="00AA0AFC" w:rsidP="00DF5EDF">
      <w:pPr>
        <w:pStyle w:val="ListParagraph"/>
        <w:numPr>
          <w:ilvl w:val="0"/>
          <w:numId w:val="108"/>
        </w:numPr>
        <w:spacing w:after="0" w:line="240" w:lineRule="auto"/>
        <w:rPr>
          <w:rFonts w:asciiTheme="majorHAnsi" w:hAnsiTheme="majorHAnsi"/>
          <w:color w:val="222222"/>
        </w:rPr>
      </w:pPr>
      <w:r w:rsidRPr="008B5705">
        <w:rPr>
          <w:rFonts w:asciiTheme="majorHAnsi" w:hAnsiTheme="majorHAnsi"/>
          <w:color w:val="222222"/>
        </w:rPr>
        <w:t xml:space="preserve">Gather information about a diverse set of partner experiences related to facility master data management. The IPT will catalogue existing partner systems and summarize their features and characteristics. The IPT will also gather information about lessons learned on system implementation, business process changes, and governance. </w:t>
      </w:r>
    </w:p>
    <w:p w14:paraId="15CB7666" w14:textId="77777777"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 xml:space="preserve">Conduct </w:t>
      </w:r>
      <w:r w:rsidRPr="00293180">
        <w:rPr>
          <w:rFonts w:asciiTheme="majorHAnsi" w:hAnsiTheme="majorHAnsi"/>
          <w:color w:val="222222"/>
        </w:rPr>
        <w:t xml:space="preserve">detailed 'one on one' discovery sessions with 2-3 </w:t>
      </w:r>
      <w:r>
        <w:rPr>
          <w:rFonts w:asciiTheme="majorHAnsi" w:hAnsiTheme="majorHAnsi"/>
          <w:color w:val="222222"/>
        </w:rPr>
        <w:t xml:space="preserve">state/tribal </w:t>
      </w:r>
      <w:r w:rsidRPr="00293180">
        <w:rPr>
          <w:rFonts w:asciiTheme="majorHAnsi" w:hAnsiTheme="majorHAnsi"/>
          <w:color w:val="222222"/>
        </w:rPr>
        <w:t>member</w:t>
      </w:r>
      <w:r>
        <w:rPr>
          <w:rFonts w:asciiTheme="majorHAnsi" w:hAnsiTheme="majorHAnsi"/>
          <w:color w:val="222222"/>
        </w:rPr>
        <w:t xml:space="preserve">s </w:t>
      </w:r>
      <w:r w:rsidRPr="00293180">
        <w:rPr>
          <w:rFonts w:asciiTheme="majorHAnsi" w:hAnsiTheme="majorHAnsi"/>
          <w:color w:val="222222"/>
        </w:rPr>
        <w:t xml:space="preserve">to allow for a deeper dive into business processes, data models, technical approaches, lessons learned and challenges. </w:t>
      </w:r>
    </w:p>
    <w:p w14:paraId="3989D702" w14:textId="77777777"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C</w:t>
      </w:r>
      <w:r w:rsidRPr="00293180">
        <w:rPr>
          <w:rFonts w:asciiTheme="majorHAnsi" w:hAnsiTheme="majorHAnsi"/>
          <w:color w:val="222222"/>
        </w:rPr>
        <w:t>ompar</w:t>
      </w:r>
      <w:r>
        <w:rPr>
          <w:rFonts w:asciiTheme="majorHAnsi" w:hAnsiTheme="majorHAnsi"/>
          <w:color w:val="222222"/>
        </w:rPr>
        <w:t>e</w:t>
      </w:r>
      <w:r w:rsidRPr="00293180">
        <w:rPr>
          <w:rFonts w:asciiTheme="majorHAnsi" w:hAnsiTheme="majorHAnsi"/>
          <w:color w:val="222222"/>
        </w:rPr>
        <w:t xml:space="preserve"> state/tribal business rules with existing EPA FRS services</w:t>
      </w:r>
      <w:r>
        <w:rPr>
          <w:rFonts w:asciiTheme="majorHAnsi" w:hAnsiTheme="majorHAnsi"/>
          <w:color w:val="222222"/>
        </w:rPr>
        <w:t xml:space="preserve"> and other EPA program business rules.</w:t>
      </w:r>
    </w:p>
    <w:p w14:paraId="780A4B27" w14:textId="77777777" w:rsidR="00AA0AFC" w:rsidRDefault="00AA0AFC" w:rsidP="00AA0AFC">
      <w:pPr>
        <w:pStyle w:val="ListParagraph"/>
        <w:numPr>
          <w:ilvl w:val="0"/>
          <w:numId w:val="108"/>
        </w:numPr>
        <w:spacing w:after="0" w:line="240" w:lineRule="auto"/>
        <w:rPr>
          <w:rFonts w:asciiTheme="majorHAnsi" w:hAnsiTheme="majorHAnsi"/>
          <w:color w:val="222222"/>
        </w:rPr>
      </w:pPr>
      <w:r>
        <w:rPr>
          <w:rFonts w:asciiTheme="majorHAnsi" w:hAnsiTheme="majorHAnsi"/>
          <w:color w:val="222222"/>
        </w:rPr>
        <w:t>Author, review and revise an EPA/</w:t>
      </w:r>
      <w:r w:rsidRPr="00513890">
        <w:rPr>
          <w:rFonts w:asciiTheme="majorHAnsi" w:hAnsiTheme="majorHAnsi"/>
          <w:color w:val="222222"/>
        </w:rPr>
        <w:t>State/Tribal Facility Data Integration Discovery Document</w:t>
      </w:r>
      <w:r>
        <w:rPr>
          <w:rFonts w:asciiTheme="majorHAnsi" w:hAnsiTheme="majorHAnsi"/>
          <w:color w:val="222222"/>
        </w:rPr>
        <w:t>. This document will include recommendations for next steps and possible pilot options that can be used to inform follow-on phases of the IPT.</w:t>
      </w:r>
    </w:p>
    <w:p w14:paraId="3DF218CB" w14:textId="77777777" w:rsidR="00AA0AFC" w:rsidRPr="00513890" w:rsidRDefault="00AA0AFC" w:rsidP="00AA0AFC">
      <w:pPr>
        <w:pStyle w:val="ListParagraph"/>
        <w:spacing w:line="240" w:lineRule="auto"/>
        <w:rPr>
          <w:rFonts w:asciiTheme="majorHAnsi" w:hAnsiTheme="majorHAnsi"/>
          <w:color w:val="222222"/>
        </w:rPr>
      </w:pPr>
    </w:p>
    <w:p w14:paraId="154AB772" w14:textId="4B3E8A72" w:rsidR="002D7ECE" w:rsidRPr="00D86992" w:rsidRDefault="00AA0AFC" w:rsidP="002D7ECE">
      <w:pPr>
        <w:widowControl w:val="0"/>
        <w:autoSpaceDE w:val="0"/>
        <w:autoSpaceDN w:val="0"/>
        <w:adjustRightInd w:val="0"/>
        <w:spacing w:after="240"/>
        <w:rPr>
          <w:rFonts w:asciiTheme="majorHAnsi" w:hAnsiTheme="majorHAnsi" w:cs="Times"/>
          <w:szCs w:val="22"/>
          <w:lang w:eastAsia="ja-JP"/>
        </w:rPr>
      </w:pPr>
      <w:r>
        <w:rPr>
          <w:rFonts w:asciiTheme="majorHAnsi" w:hAnsiTheme="majorHAnsi"/>
        </w:rPr>
        <w:t>The IPT’s research and r</w:t>
      </w:r>
      <w:r w:rsidRPr="008D0C6E">
        <w:rPr>
          <w:rFonts w:asciiTheme="majorHAnsi" w:hAnsiTheme="majorHAnsi"/>
        </w:rPr>
        <w:t xml:space="preserve">equirements gathering are critical steps in the development </w:t>
      </w:r>
      <w:r>
        <w:rPr>
          <w:rFonts w:asciiTheme="majorHAnsi" w:hAnsiTheme="majorHAnsi"/>
        </w:rPr>
        <w:t xml:space="preserve">of E-Enterprise </w:t>
      </w:r>
      <w:r w:rsidRPr="008D0C6E">
        <w:rPr>
          <w:rFonts w:asciiTheme="majorHAnsi" w:hAnsiTheme="majorHAnsi"/>
        </w:rPr>
        <w:t xml:space="preserve">and reflect the </w:t>
      </w:r>
      <w:r>
        <w:rPr>
          <w:rFonts w:asciiTheme="majorHAnsi" w:hAnsiTheme="majorHAnsi"/>
        </w:rPr>
        <w:t>commitment of the E-Enterprise Leadership Council (EELC) to work collaboratively and emphasize</w:t>
      </w:r>
      <w:r w:rsidRPr="008D0C6E">
        <w:rPr>
          <w:rFonts w:asciiTheme="majorHAnsi" w:hAnsiTheme="majorHAnsi"/>
        </w:rPr>
        <w:t xml:space="preserve"> </w:t>
      </w:r>
      <w:r>
        <w:rPr>
          <w:rFonts w:asciiTheme="majorHAnsi" w:hAnsiTheme="majorHAnsi"/>
        </w:rPr>
        <w:t>burden reduction through facility integration</w:t>
      </w:r>
      <w:r w:rsidRPr="008D0C6E">
        <w:rPr>
          <w:rFonts w:asciiTheme="majorHAnsi" w:hAnsiTheme="majorHAnsi"/>
        </w:rPr>
        <w:t xml:space="preserve"> in the design and operation of E-Enterprise infrastructure</w:t>
      </w:r>
      <w:r>
        <w:rPr>
          <w:rFonts w:asciiTheme="majorHAnsi" w:hAnsiTheme="majorHAnsi"/>
        </w:rPr>
        <w:t>. The IPT will document its findings in a set of deliverables that will include</w:t>
      </w:r>
      <w:r w:rsidR="002D7ECE">
        <w:rPr>
          <w:rFonts w:asciiTheme="majorHAnsi" w:hAnsiTheme="majorHAnsi" w:cs="Times"/>
          <w:szCs w:val="22"/>
          <w:lang w:eastAsia="ja-JP"/>
        </w:rPr>
        <w:t>:</w:t>
      </w:r>
    </w:p>
    <w:p w14:paraId="00ADB018" w14:textId="74835BAA" w:rsidR="00AA0AFC" w:rsidRPr="008B5705" w:rsidRDefault="00AA0AFC" w:rsidP="008B5705">
      <w:pPr>
        <w:pStyle w:val="ListParagraph"/>
        <w:numPr>
          <w:ilvl w:val="0"/>
          <w:numId w:val="109"/>
        </w:numPr>
        <w:spacing w:after="0" w:line="240" w:lineRule="auto"/>
        <w:rPr>
          <w:rFonts w:asciiTheme="majorHAnsi" w:hAnsiTheme="majorHAnsi"/>
          <w:color w:val="222222"/>
        </w:rPr>
      </w:pPr>
      <w:r w:rsidRPr="008B5705">
        <w:rPr>
          <w:rFonts w:asciiTheme="majorHAnsi" w:hAnsiTheme="majorHAnsi"/>
          <w:color w:val="222222"/>
        </w:rPr>
        <w:lastRenderedPageBreak/>
        <w:t>Meeting minutes and summary of EPA/State/Tribal Discovery Sessions</w:t>
      </w:r>
      <w:r w:rsidR="002D7ECE">
        <w:rPr>
          <w:rFonts w:asciiTheme="majorHAnsi" w:hAnsiTheme="majorHAnsi"/>
          <w:color w:val="222222"/>
        </w:rPr>
        <w:t>.</w:t>
      </w:r>
    </w:p>
    <w:p w14:paraId="224938AD" w14:textId="0C727990" w:rsidR="00AA0AFC" w:rsidRPr="00293180" w:rsidRDefault="00AA0AFC" w:rsidP="00AA0AFC">
      <w:pPr>
        <w:pStyle w:val="ListParagraph"/>
        <w:numPr>
          <w:ilvl w:val="0"/>
          <w:numId w:val="109"/>
        </w:numPr>
        <w:spacing w:after="0" w:line="240" w:lineRule="auto"/>
        <w:rPr>
          <w:rFonts w:asciiTheme="majorHAnsi" w:hAnsiTheme="majorHAnsi"/>
          <w:color w:val="222222"/>
        </w:rPr>
      </w:pPr>
      <w:r w:rsidRPr="00293180">
        <w:rPr>
          <w:rFonts w:asciiTheme="majorHAnsi" w:hAnsiTheme="majorHAnsi"/>
          <w:color w:val="222222"/>
        </w:rPr>
        <w:t xml:space="preserve">Draft </w:t>
      </w:r>
      <w:r>
        <w:rPr>
          <w:rFonts w:asciiTheme="majorHAnsi" w:hAnsiTheme="majorHAnsi"/>
          <w:color w:val="222222"/>
        </w:rPr>
        <w:t>EPA/</w:t>
      </w:r>
      <w:r w:rsidRPr="00293180">
        <w:rPr>
          <w:rFonts w:asciiTheme="majorHAnsi" w:hAnsiTheme="majorHAnsi"/>
          <w:color w:val="222222"/>
        </w:rPr>
        <w:t>State/Tribal Facility Data Integration Discovery Document</w:t>
      </w:r>
      <w:r w:rsidR="002D7ECE">
        <w:rPr>
          <w:rFonts w:asciiTheme="majorHAnsi" w:hAnsiTheme="majorHAnsi"/>
          <w:color w:val="222222"/>
        </w:rPr>
        <w:t>.</w:t>
      </w:r>
    </w:p>
    <w:p w14:paraId="6E1001EA" w14:textId="08AF7454" w:rsidR="00AA0AFC" w:rsidRPr="00293180" w:rsidRDefault="00AA0AFC" w:rsidP="00AA0AFC">
      <w:pPr>
        <w:pStyle w:val="ListParagraph"/>
        <w:numPr>
          <w:ilvl w:val="0"/>
          <w:numId w:val="109"/>
        </w:numPr>
        <w:spacing w:after="0" w:line="240" w:lineRule="auto"/>
        <w:rPr>
          <w:rFonts w:asciiTheme="majorHAnsi" w:hAnsiTheme="majorHAnsi"/>
          <w:color w:val="222222"/>
        </w:rPr>
      </w:pPr>
      <w:r w:rsidRPr="00293180">
        <w:rPr>
          <w:rFonts w:asciiTheme="majorHAnsi" w:hAnsiTheme="majorHAnsi"/>
          <w:color w:val="222222"/>
        </w:rPr>
        <w:t xml:space="preserve">Final </w:t>
      </w:r>
      <w:r>
        <w:rPr>
          <w:rFonts w:asciiTheme="majorHAnsi" w:hAnsiTheme="majorHAnsi"/>
          <w:color w:val="222222"/>
        </w:rPr>
        <w:t>EPA/</w:t>
      </w:r>
      <w:r w:rsidRPr="00293180">
        <w:rPr>
          <w:rFonts w:asciiTheme="majorHAnsi" w:hAnsiTheme="majorHAnsi"/>
          <w:color w:val="222222"/>
        </w:rPr>
        <w:t>State/Tribal Facility Data Integration Discovery Document</w:t>
      </w:r>
      <w:r w:rsidR="002D7ECE">
        <w:rPr>
          <w:rFonts w:asciiTheme="majorHAnsi" w:hAnsiTheme="majorHAnsi"/>
          <w:color w:val="222222"/>
        </w:rPr>
        <w:t>.</w:t>
      </w:r>
    </w:p>
    <w:p w14:paraId="772654C5" w14:textId="77777777" w:rsidR="00AA0AFC" w:rsidRPr="00AC6361" w:rsidRDefault="00AA0AFC" w:rsidP="00AA0AFC">
      <w:pPr>
        <w:pStyle w:val="ListParagraph"/>
        <w:numPr>
          <w:ilvl w:val="0"/>
          <w:numId w:val="109"/>
        </w:numPr>
        <w:spacing w:after="0" w:line="240" w:lineRule="auto"/>
        <w:rPr>
          <w:rFonts w:asciiTheme="majorHAnsi" w:hAnsiTheme="majorHAnsi"/>
          <w:color w:val="222222"/>
        </w:rPr>
      </w:pPr>
      <w:r>
        <w:rPr>
          <w:rFonts w:asciiTheme="majorHAnsi" w:hAnsiTheme="majorHAnsi"/>
          <w:color w:val="222222"/>
        </w:rPr>
        <w:t xml:space="preserve">Functional </w:t>
      </w:r>
      <w:r w:rsidRPr="00293180">
        <w:rPr>
          <w:rFonts w:asciiTheme="majorHAnsi" w:hAnsiTheme="majorHAnsi"/>
          <w:color w:val="222222"/>
        </w:rPr>
        <w:t xml:space="preserve">specifications </w:t>
      </w:r>
      <w:r>
        <w:rPr>
          <w:rFonts w:asciiTheme="majorHAnsi" w:hAnsiTheme="majorHAnsi"/>
          <w:color w:val="222222"/>
        </w:rPr>
        <w:t xml:space="preserve">for sample </w:t>
      </w:r>
      <w:r w:rsidRPr="00293180">
        <w:rPr>
          <w:rFonts w:asciiTheme="majorHAnsi" w:hAnsiTheme="majorHAnsi"/>
          <w:color w:val="222222"/>
        </w:rPr>
        <w:t xml:space="preserve">shared services for State/Tribal Facility Data Integration </w:t>
      </w:r>
      <w:r>
        <w:rPr>
          <w:rFonts w:asciiTheme="majorHAnsi" w:hAnsiTheme="majorHAnsi"/>
          <w:color w:val="222222"/>
        </w:rPr>
        <w:t>capabilities that may be used for small pilot work in subsequent phases.</w:t>
      </w:r>
    </w:p>
    <w:p w14:paraId="148EFB3C" w14:textId="4277755C" w:rsidR="00AA0AFC" w:rsidRPr="00085035" w:rsidRDefault="00AA0AFC" w:rsidP="00AA0AFC">
      <w:pPr>
        <w:pStyle w:val="Normal1"/>
        <w:spacing w:before="480" w:after="120"/>
        <w:contextualSpacing/>
        <w:rPr>
          <w:rFonts w:asciiTheme="majorHAnsi" w:hAnsiTheme="majorHAnsi"/>
          <w:b/>
          <w:i/>
        </w:rPr>
      </w:pPr>
      <w:r w:rsidRPr="00085035">
        <w:rPr>
          <w:rFonts w:asciiTheme="majorHAnsi" w:hAnsiTheme="majorHAnsi"/>
          <w:b/>
          <w:i/>
        </w:rPr>
        <w:t xml:space="preserve">Phase </w:t>
      </w:r>
      <w:r w:rsidR="006B791A">
        <w:rPr>
          <w:rFonts w:asciiTheme="majorHAnsi" w:hAnsiTheme="majorHAnsi"/>
          <w:b/>
          <w:i/>
        </w:rPr>
        <w:t>II</w:t>
      </w:r>
      <w:r w:rsidRPr="00085035">
        <w:rPr>
          <w:rFonts w:asciiTheme="majorHAnsi" w:hAnsiTheme="majorHAnsi"/>
          <w:b/>
          <w:i/>
        </w:rPr>
        <w:t xml:space="preserve"> – Define Future State Goals and Requirements </w:t>
      </w:r>
    </w:p>
    <w:p w14:paraId="4C48F567" w14:textId="77777777" w:rsidR="00AA0AFC" w:rsidRDefault="00AA0AFC" w:rsidP="00AA0AFC">
      <w:pPr>
        <w:pStyle w:val="Normal1"/>
        <w:spacing w:before="480" w:after="120"/>
        <w:contextualSpacing/>
        <w:rPr>
          <w:rFonts w:asciiTheme="majorHAnsi" w:hAnsiTheme="majorHAnsi"/>
        </w:rPr>
      </w:pPr>
    </w:p>
    <w:p w14:paraId="25FB4AA2" w14:textId="74E06160" w:rsidR="00AA0AFC" w:rsidRDefault="00AA0AFC" w:rsidP="00AA0AFC">
      <w:pPr>
        <w:pStyle w:val="Normal1"/>
        <w:spacing w:before="480" w:after="120"/>
        <w:contextualSpacing/>
        <w:rPr>
          <w:rFonts w:asciiTheme="majorHAnsi" w:hAnsiTheme="majorHAnsi"/>
        </w:rPr>
      </w:pPr>
      <w:r>
        <w:rPr>
          <w:rFonts w:asciiTheme="majorHAnsi" w:hAnsiTheme="majorHAnsi"/>
        </w:rPr>
        <w:t xml:space="preserve">Based on the information gathered in Phase </w:t>
      </w:r>
      <w:r w:rsidR="0057127D" w:rsidRPr="00DF5EDF">
        <w:rPr>
          <w:rFonts w:asciiTheme="majorHAnsi" w:hAnsiTheme="majorHAnsi"/>
        </w:rPr>
        <w:t>I</w:t>
      </w:r>
      <w:r>
        <w:rPr>
          <w:rFonts w:asciiTheme="majorHAnsi" w:hAnsiTheme="majorHAnsi"/>
        </w:rPr>
        <w:t xml:space="preserve">, the IPT will define the goals and requirements for a future state or states that will provide for more comprehensive integration or linking of master facility data across agencies. Using a LEAN process, the group will produce a future state visioning document </w:t>
      </w:r>
      <w:proofErr w:type="gramStart"/>
      <w:r>
        <w:rPr>
          <w:rFonts w:asciiTheme="majorHAnsi" w:hAnsiTheme="majorHAnsi"/>
        </w:rPr>
        <w:t>that:</w:t>
      </w:r>
      <w:proofErr w:type="gramEnd"/>
    </w:p>
    <w:p w14:paraId="346AF701" w14:textId="19178C89"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Articulates goals for an approach to integrating Facility data</w:t>
      </w:r>
      <w:r w:rsidR="002D7ECE">
        <w:rPr>
          <w:rFonts w:asciiTheme="majorHAnsi" w:hAnsiTheme="majorHAnsi"/>
        </w:rPr>
        <w:t>.</w:t>
      </w:r>
    </w:p>
    <w:p w14:paraId="0692A627" w14:textId="77777777" w:rsidR="00AA0AFC" w:rsidRDefault="00AA0AFC" w:rsidP="00AA0AFC">
      <w:pPr>
        <w:pStyle w:val="Normal1"/>
        <w:numPr>
          <w:ilvl w:val="1"/>
          <w:numId w:val="111"/>
        </w:numPr>
        <w:spacing w:before="480" w:after="120"/>
        <w:contextualSpacing/>
        <w:rPr>
          <w:rFonts w:asciiTheme="majorHAnsi" w:hAnsiTheme="majorHAnsi"/>
        </w:rPr>
      </w:pPr>
      <w:r>
        <w:rPr>
          <w:rFonts w:asciiTheme="majorHAnsi" w:hAnsiTheme="majorHAnsi"/>
        </w:rPr>
        <w:t>What do we want to be able to do in the future?</w:t>
      </w:r>
    </w:p>
    <w:p w14:paraId="42FCCFE7" w14:textId="77777777" w:rsidR="00AA0AFC" w:rsidRDefault="00AA0AFC" w:rsidP="00AA0AFC">
      <w:pPr>
        <w:pStyle w:val="Normal1"/>
        <w:numPr>
          <w:ilvl w:val="1"/>
          <w:numId w:val="111"/>
        </w:numPr>
        <w:spacing w:before="480" w:after="120"/>
        <w:contextualSpacing/>
        <w:rPr>
          <w:rFonts w:asciiTheme="majorHAnsi" w:hAnsiTheme="majorHAnsi"/>
        </w:rPr>
      </w:pPr>
      <w:r>
        <w:rPr>
          <w:rFonts w:asciiTheme="majorHAnsi" w:hAnsiTheme="majorHAnsi"/>
        </w:rPr>
        <w:t>What types of functionality and requirements must the future state fulfill?</w:t>
      </w:r>
    </w:p>
    <w:p w14:paraId="77C0B16C" w14:textId="37772E2D"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Evaluates requirements identified by E-Enterprise scoping teams</w:t>
      </w:r>
      <w:r w:rsidR="002D7ECE">
        <w:rPr>
          <w:rFonts w:asciiTheme="majorHAnsi" w:hAnsiTheme="majorHAnsi"/>
        </w:rPr>
        <w:t>.</w:t>
      </w:r>
    </w:p>
    <w:p w14:paraId="36637AA4" w14:textId="723335FB"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Defines Shared Service Opportunities</w:t>
      </w:r>
      <w:r w:rsidR="002D7ECE">
        <w:rPr>
          <w:rFonts w:asciiTheme="majorHAnsi" w:hAnsiTheme="majorHAnsi"/>
        </w:rPr>
        <w:t>.</w:t>
      </w:r>
    </w:p>
    <w:p w14:paraId="2164A98A" w14:textId="31AAE2E2" w:rsidR="00AA0AFC" w:rsidRDefault="00AA0AFC" w:rsidP="00AA0AFC">
      <w:pPr>
        <w:pStyle w:val="Normal1"/>
        <w:numPr>
          <w:ilvl w:val="0"/>
          <w:numId w:val="111"/>
        </w:numPr>
        <w:spacing w:before="480" w:after="120"/>
        <w:contextualSpacing/>
        <w:rPr>
          <w:rFonts w:asciiTheme="majorHAnsi" w:hAnsiTheme="majorHAnsi"/>
        </w:rPr>
      </w:pPr>
      <w:r>
        <w:rPr>
          <w:rFonts w:asciiTheme="majorHAnsi" w:hAnsiTheme="majorHAnsi"/>
        </w:rPr>
        <w:t>Considers needs for joint governance of master facility records</w:t>
      </w:r>
      <w:r w:rsidR="002D7ECE">
        <w:rPr>
          <w:rFonts w:asciiTheme="majorHAnsi" w:hAnsiTheme="majorHAnsi"/>
        </w:rPr>
        <w:t>.</w:t>
      </w:r>
    </w:p>
    <w:p w14:paraId="2DC8E34F" w14:textId="77777777" w:rsidR="00AA0AFC" w:rsidRDefault="00AA0AFC" w:rsidP="00AA0AFC">
      <w:pPr>
        <w:pStyle w:val="Normal1"/>
        <w:spacing w:before="480" w:after="120"/>
        <w:contextualSpacing/>
        <w:rPr>
          <w:rFonts w:asciiTheme="majorHAnsi" w:hAnsiTheme="majorHAnsi"/>
        </w:rPr>
      </w:pPr>
    </w:p>
    <w:p w14:paraId="0EC50ED1" w14:textId="76846E21" w:rsidR="00AA0AFC" w:rsidRDefault="00AA0AFC" w:rsidP="00AA0AFC">
      <w:pPr>
        <w:pStyle w:val="Normal1"/>
        <w:spacing w:before="480" w:after="120"/>
        <w:contextualSpacing/>
        <w:rPr>
          <w:rFonts w:asciiTheme="majorHAnsi" w:hAnsiTheme="majorHAnsi"/>
          <w:b/>
          <w:i/>
        </w:rPr>
      </w:pPr>
      <w:r w:rsidRPr="00085035">
        <w:rPr>
          <w:rFonts w:asciiTheme="majorHAnsi" w:hAnsiTheme="majorHAnsi"/>
          <w:b/>
          <w:i/>
        </w:rPr>
        <w:t xml:space="preserve">Phase </w:t>
      </w:r>
      <w:r w:rsidR="006B791A">
        <w:rPr>
          <w:rFonts w:asciiTheme="majorHAnsi" w:hAnsiTheme="majorHAnsi"/>
          <w:b/>
          <w:i/>
        </w:rPr>
        <w:t>III</w:t>
      </w:r>
      <w:r w:rsidRPr="00085035">
        <w:rPr>
          <w:rFonts w:asciiTheme="majorHAnsi" w:hAnsiTheme="majorHAnsi"/>
          <w:b/>
          <w:i/>
        </w:rPr>
        <w:t xml:space="preserve"> – Identify Solution</w:t>
      </w:r>
      <w:r>
        <w:rPr>
          <w:rFonts w:asciiTheme="majorHAnsi" w:hAnsiTheme="majorHAnsi"/>
          <w:b/>
          <w:i/>
        </w:rPr>
        <w:t xml:space="preserve"> Alternatives</w:t>
      </w:r>
      <w:r w:rsidRPr="00085035">
        <w:rPr>
          <w:rFonts w:asciiTheme="majorHAnsi" w:hAnsiTheme="majorHAnsi"/>
          <w:b/>
          <w:i/>
        </w:rPr>
        <w:t xml:space="preserve"> and Testing Opportunities</w:t>
      </w:r>
    </w:p>
    <w:p w14:paraId="38D6157C" w14:textId="77777777" w:rsidR="00AA0AFC" w:rsidRPr="006963B7" w:rsidRDefault="00AA0AFC" w:rsidP="00AA0AFC">
      <w:pPr>
        <w:pStyle w:val="Normal1"/>
        <w:spacing w:before="480" w:after="120"/>
        <w:contextualSpacing/>
        <w:rPr>
          <w:rFonts w:asciiTheme="majorHAnsi" w:hAnsiTheme="majorHAnsi"/>
        </w:rPr>
      </w:pPr>
    </w:p>
    <w:p w14:paraId="0802FA4F" w14:textId="212A94A0" w:rsidR="00AA0AFC" w:rsidRPr="006963B7" w:rsidRDefault="00AA0AFC" w:rsidP="00AA0AFC">
      <w:pPr>
        <w:pStyle w:val="Normal1"/>
        <w:spacing w:before="480" w:after="120"/>
        <w:contextualSpacing/>
        <w:rPr>
          <w:rFonts w:asciiTheme="majorHAnsi" w:hAnsiTheme="majorHAnsi"/>
          <w:b/>
          <w:i/>
        </w:rPr>
      </w:pPr>
      <w:r>
        <w:rPr>
          <w:rFonts w:asciiTheme="majorHAnsi" w:hAnsiTheme="majorHAnsi"/>
        </w:rPr>
        <w:t>The IPT will develop and document</w:t>
      </w:r>
      <w:r w:rsidRPr="00085035">
        <w:rPr>
          <w:rFonts w:asciiTheme="majorHAnsi" w:hAnsiTheme="majorHAnsi"/>
        </w:rPr>
        <w:t xml:space="preserve"> </w:t>
      </w:r>
      <w:r>
        <w:rPr>
          <w:rFonts w:asciiTheme="majorHAnsi" w:hAnsiTheme="majorHAnsi"/>
        </w:rPr>
        <w:t xml:space="preserve">possible </w:t>
      </w:r>
      <w:r w:rsidRPr="00085035">
        <w:rPr>
          <w:rFonts w:asciiTheme="majorHAnsi" w:hAnsiTheme="majorHAnsi"/>
        </w:rPr>
        <w:t>solution alternatives</w:t>
      </w:r>
      <w:r>
        <w:rPr>
          <w:rFonts w:asciiTheme="majorHAnsi" w:hAnsiTheme="majorHAnsi"/>
        </w:rPr>
        <w:t xml:space="preserve"> based on the goals and requirements identified in Phase </w:t>
      </w:r>
      <w:r w:rsidR="006B791A">
        <w:rPr>
          <w:rFonts w:asciiTheme="majorHAnsi" w:hAnsiTheme="majorHAnsi"/>
        </w:rPr>
        <w:t>II</w:t>
      </w:r>
      <w:r>
        <w:rPr>
          <w:rFonts w:asciiTheme="majorHAnsi" w:hAnsiTheme="majorHAnsi"/>
        </w:rPr>
        <w:t>. The alternatives should include proposed technical approaches as well as relevant policy considerations. The IPT will also identify opportunities to design and execute testing with a limited number of IPT members to demonstrate the viability of possible approaches.</w:t>
      </w:r>
    </w:p>
    <w:p w14:paraId="75496E61" w14:textId="77777777" w:rsidR="00AA0AFC" w:rsidRPr="00085035" w:rsidRDefault="00AA0AFC" w:rsidP="00AA0AFC">
      <w:pPr>
        <w:pStyle w:val="Normal1"/>
        <w:spacing w:before="480" w:after="120"/>
        <w:ind w:left="720"/>
        <w:contextualSpacing/>
        <w:rPr>
          <w:rFonts w:asciiTheme="majorHAnsi" w:hAnsiTheme="majorHAnsi"/>
          <w:b/>
          <w:i/>
        </w:rPr>
      </w:pPr>
    </w:p>
    <w:p w14:paraId="1D1C7C99" w14:textId="2C47816E" w:rsidR="00AA0AFC" w:rsidRPr="006963B7" w:rsidRDefault="00AA0AFC" w:rsidP="00AA0AFC">
      <w:pPr>
        <w:pStyle w:val="Normal1"/>
        <w:spacing w:after="120"/>
        <w:rPr>
          <w:rFonts w:asciiTheme="majorHAnsi" w:hAnsiTheme="majorHAnsi"/>
          <w:b/>
          <w:i/>
        </w:rPr>
      </w:pPr>
      <w:r w:rsidRPr="006963B7">
        <w:rPr>
          <w:rFonts w:asciiTheme="majorHAnsi" w:hAnsiTheme="majorHAnsi"/>
          <w:b/>
          <w:i/>
        </w:rPr>
        <w:t xml:space="preserve">Phase </w:t>
      </w:r>
      <w:r w:rsidR="006B791A">
        <w:rPr>
          <w:rFonts w:asciiTheme="majorHAnsi" w:hAnsiTheme="majorHAnsi"/>
          <w:b/>
          <w:i/>
        </w:rPr>
        <w:t>IV</w:t>
      </w:r>
      <w:r w:rsidRPr="006963B7">
        <w:rPr>
          <w:rFonts w:asciiTheme="majorHAnsi" w:hAnsiTheme="majorHAnsi"/>
          <w:b/>
          <w:i/>
        </w:rPr>
        <w:t xml:space="preserve"> – Develop Final Recommendations and Implementation Plan</w:t>
      </w:r>
    </w:p>
    <w:p w14:paraId="68E4A8B6" w14:textId="77777777" w:rsidR="00AA0AFC" w:rsidRDefault="00AA0AFC" w:rsidP="00AA0AFC">
      <w:pPr>
        <w:pStyle w:val="Normal1"/>
        <w:spacing w:after="120"/>
        <w:rPr>
          <w:rFonts w:asciiTheme="majorHAnsi" w:hAnsiTheme="majorHAnsi"/>
        </w:rPr>
      </w:pPr>
      <w:r>
        <w:rPr>
          <w:rFonts w:asciiTheme="majorHAnsi" w:hAnsiTheme="majorHAnsi"/>
        </w:rPr>
        <w:t>Drawing on information and lessons learned from solution testing and pilots, the IPT will d</w:t>
      </w:r>
      <w:r w:rsidRPr="00E2666E">
        <w:rPr>
          <w:rFonts w:asciiTheme="majorHAnsi" w:hAnsiTheme="majorHAnsi"/>
        </w:rPr>
        <w:t>evelop a</w:t>
      </w:r>
      <w:r>
        <w:rPr>
          <w:rFonts w:asciiTheme="majorHAnsi" w:hAnsiTheme="majorHAnsi"/>
        </w:rPr>
        <w:t xml:space="preserve"> set of recommendations and a plan for</w:t>
      </w:r>
      <w:r w:rsidRPr="00E2666E">
        <w:rPr>
          <w:rFonts w:asciiTheme="majorHAnsi" w:hAnsiTheme="majorHAnsi"/>
        </w:rPr>
        <w:t xml:space="preserve"> </w:t>
      </w:r>
      <w:r>
        <w:rPr>
          <w:rFonts w:asciiTheme="majorHAnsi" w:hAnsiTheme="majorHAnsi"/>
        </w:rPr>
        <w:t>further evaluating and testing</w:t>
      </w:r>
      <w:r w:rsidRPr="00E2666E">
        <w:rPr>
          <w:rFonts w:asciiTheme="majorHAnsi" w:hAnsiTheme="majorHAnsi"/>
        </w:rPr>
        <w:t xml:space="preserve"> </w:t>
      </w:r>
      <w:r>
        <w:rPr>
          <w:rFonts w:asciiTheme="majorHAnsi" w:hAnsiTheme="majorHAnsi"/>
        </w:rPr>
        <w:t xml:space="preserve">a recommended solution or solutions. The plan should include </w:t>
      </w:r>
      <w:r w:rsidRPr="00E2666E">
        <w:rPr>
          <w:rFonts w:asciiTheme="majorHAnsi" w:hAnsiTheme="majorHAnsi"/>
        </w:rPr>
        <w:t>cost estimates</w:t>
      </w:r>
      <w:r>
        <w:rPr>
          <w:rFonts w:asciiTheme="majorHAnsi" w:hAnsiTheme="majorHAnsi"/>
        </w:rPr>
        <w:t xml:space="preserve">, an anticipated </w:t>
      </w:r>
      <w:r w:rsidRPr="00E2666E">
        <w:rPr>
          <w:rFonts w:asciiTheme="majorHAnsi" w:hAnsiTheme="majorHAnsi"/>
        </w:rPr>
        <w:t>timeline</w:t>
      </w:r>
      <w:r>
        <w:rPr>
          <w:rFonts w:asciiTheme="majorHAnsi" w:hAnsiTheme="majorHAnsi"/>
        </w:rPr>
        <w:t xml:space="preserve">, and </w:t>
      </w:r>
      <w:r w:rsidRPr="00E2666E">
        <w:rPr>
          <w:rFonts w:asciiTheme="majorHAnsi" w:hAnsiTheme="majorHAnsi"/>
        </w:rPr>
        <w:t>as</w:t>
      </w:r>
      <w:r>
        <w:rPr>
          <w:rFonts w:asciiTheme="majorHAnsi" w:hAnsiTheme="majorHAnsi"/>
        </w:rPr>
        <w:t xml:space="preserve"> many early wins as possible to show incremental progress toward the goals</w:t>
      </w:r>
      <w:r w:rsidRPr="00E2666E">
        <w:rPr>
          <w:rFonts w:asciiTheme="majorHAnsi" w:hAnsiTheme="majorHAnsi"/>
        </w:rPr>
        <w:t>.</w:t>
      </w:r>
      <w:r>
        <w:rPr>
          <w:rFonts w:asciiTheme="majorHAnsi" w:hAnsiTheme="majorHAnsi"/>
        </w:rPr>
        <w:t xml:space="preserve"> As part of the plan, the IPT should present a Return on Investment analysis that estimates the qualitative and quantitative costs and benefits of proceeding.</w:t>
      </w:r>
    </w:p>
    <w:p w14:paraId="272931A0" w14:textId="77777777" w:rsidR="00AA0AFC" w:rsidRPr="00CE000B" w:rsidRDefault="00AA0AFC" w:rsidP="00AA0AFC">
      <w:pPr>
        <w:pStyle w:val="Normal1"/>
        <w:spacing w:after="120"/>
        <w:rPr>
          <w:rFonts w:asciiTheme="majorHAnsi" w:hAnsiTheme="majorHAnsi"/>
        </w:rPr>
      </w:pPr>
    </w:p>
    <w:p w14:paraId="726182FD" w14:textId="77777777" w:rsidR="00AA0AFC" w:rsidRPr="00CE000B" w:rsidRDefault="00AA0AFC" w:rsidP="00AA0AFC">
      <w:pPr>
        <w:pStyle w:val="Normal1"/>
        <w:keepNext/>
        <w:keepLines/>
        <w:numPr>
          <w:ilvl w:val="0"/>
          <w:numId w:val="104"/>
        </w:numPr>
        <w:spacing w:after="120"/>
        <w:ind w:left="360"/>
        <w:contextualSpacing/>
        <w:rPr>
          <w:rFonts w:asciiTheme="majorHAnsi" w:hAnsiTheme="majorHAnsi"/>
          <w:b/>
          <w:sz w:val="28"/>
        </w:rPr>
      </w:pPr>
      <w:r>
        <w:rPr>
          <w:rFonts w:asciiTheme="majorHAnsi" w:hAnsiTheme="majorHAnsi"/>
          <w:b/>
          <w:sz w:val="28"/>
        </w:rPr>
        <w:t xml:space="preserve">IPT </w:t>
      </w:r>
      <w:r w:rsidRPr="00CE000B">
        <w:rPr>
          <w:rFonts w:asciiTheme="majorHAnsi" w:hAnsiTheme="majorHAnsi"/>
          <w:b/>
          <w:sz w:val="28"/>
        </w:rPr>
        <w:t>Str</w:t>
      </w:r>
      <w:r>
        <w:rPr>
          <w:rFonts w:asciiTheme="majorHAnsi" w:hAnsiTheme="majorHAnsi"/>
          <w:b/>
          <w:sz w:val="28"/>
        </w:rPr>
        <w:t>ucture and Membership</w:t>
      </w:r>
    </w:p>
    <w:p w14:paraId="21EB2923" w14:textId="77777777" w:rsidR="00AA0AFC" w:rsidRDefault="00AA0AFC" w:rsidP="00AA0AFC">
      <w:pPr>
        <w:pStyle w:val="Normal1"/>
        <w:rPr>
          <w:rFonts w:asciiTheme="majorHAnsi" w:hAnsiTheme="majorHAnsi"/>
        </w:rPr>
      </w:pPr>
      <w:r>
        <w:rPr>
          <w:rFonts w:asciiTheme="majorHAnsi" w:hAnsiTheme="majorHAnsi"/>
        </w:rPr>
        <w:t xml:space="preserve">IPT members will be recruited from EPA, states and tribes. Members should possess a strong background and knowledge of facility data and their usage across environmental programs and agencies. </w:t>
      </w:r>
      <w:r w:rsidRPr="00CE000B">
        <w:rPr>
          <w:rFonts w:asciiTheme="majorHAnsi" w:hAnsiTheme="majorHAnsi"/>
        </w:rPr>
        <w:t xml:space="preserve">During the course of the work, </w:t>
      </w:r>
      <w:r>
        <w:rPr>
          <w:rFonts w:asciiTheme="majorHAnsi" w:hAnsiTheme="majorHAnsi"/>
        </w:rPr>
        <w:t>IPT</w:t>
      </w:r>
      <w:r w:rsidRPr="00CE000B">
        <w:rPr>
          <w:rFonts w:asciiTheme="majorHAnsi" w:hAnsiTheme="majorHAnsi"/>
        </w:rPr>
        <w:t xml:space="preserve"> members </w:t>
      </w:r>
      <w:r>
        <w:rPr>
          <w:rFonts w:asciiTheme="majorHAnsi" w:hAnsiTheme="majorHAnsi"/>
        </w:rPr>
        <w:t>may</w:t>
      </w:r>
      <w:r w:rsidRPr="00CE000B">
        <w:rPr>
          <w:rFonts w:asciiTheme="majorHAnsi" w:hAnsiTheme="majorHAnsi"/>
        </w:rPr>
        <w:t xml:space="preserve"> be asked to invite </w:t>
      </w:r>
      <w:r>
        <w:rPr>
          <w:rFonts w:asciiTheme="majorHAnsi" w:hAnsiTheme="majorHAnsi"/>
        </w:rPr>
        <w:t xml:space="preserve">other </w:t>
      </w:r>
      <w:r w:rsidRPr="00CE000B">
        <w:rPr>
          <w:rFonts w:asciiTheme="majorHAnsi" w:hAnsiTheme="majorHAnsi"/>
        </w:rPr>
        <w:t xml:space="preserve">subject matter experts from their organizations to enrich the conversation. These subject matter experts may include </w:t>
      </w:r>
      <w:r>
        <w:rPr>
          <w:rFonts w:asciiTheme="majorHAnsi" w:hAnsiTheme="majorHAnsi"/>
        </w:rPr>
        <w:t>individuals with experience in particular environmental programs or business processes, policy formulation, Information Technology</w:t>
      </w:r>
      <w:r w:rsidRPr="00CE000B">
        <w:rPr>
          <w:rFonts w:asciiTheme="majorHAnsi" w:hAnsiTheme="majorHAnsi"/>
        </w:rPr>
        <w:t xml:space="preserve">, </w:t>
      </w:r>
      <w:r>
        <w:rPr>
          <w:rFonts w:asciiTheme="majorHAnsi" w:hAnsiTheme="majorHAnsi"/>
        </w:rPr>
        <w:t xml:space="preserve">software engineering and design, administration, </w:t>
      </w:r>
      <w:r w:rsidRPr="00CE000B">
        <w:rPr>
          <w:rFonts w:asciiTheme="majorHAnsi" w:hAnsiTheme="majorHAnsi"/>
        </w:rPr>
        <w:t>etc.</w:t>
      </w:r>
    </w:p>
    <w:p w14:paraId="5595D5B1" w14:textId="77777777" w:rsidR="00AA0AFC" w:rsidRDefault="00AA0AFC" w:rsidP="00AA0AFC">
      <w:pPr>
        <w:pStyle w:val="Normal1"/>
        <w:rPr>
          <w:rFonts w:asciiTheme="majorHAnsi" w:hAnsiTheme="majorHAnsi"/>
        </w:rPr>
      </w:pPr>
    </w:p>
    <w:p w14:paraId="7033C70E" w14:textId="77777777" w:rsidR="00AA0AFC" w:rsidRPr="00CE000B" w:rsidRDefault="00AA0AFC" w:rsidP="00AA0AFC">
      <w:pPr>
        <w:pStyle w:val="Normal1"/>
        <w:rPr>
          <w:rFonts w:asciiTheme="majorHAnsi" w:hAnsiTheme="majorHAnsi"/>
        </w:rPr>
      </w:pPr>
      <w:r>
        <w:rPr>
          <w:rFonts w:asciiTheme="majorHAnsi" w:hAnsiTheme="majorHAnsi"/>
        </w:rPr>
        <w:lastRenderedPageBreak/>
        <w:t xml:space="preserve">Lee Kyle of EPA’s Office of Environmental Information </w:t>
      </w:r>
      <w:r w:rsidRPr="00534B7A">
        <w:rPr>
          <w:rFonts w:asciiTheme="majorHAnsi" w:hAnsiTheme="majorHAnsi"/>
        </w:rPr>
        <w:t xml:space="preserve">will be EPA Co-Chair and </w:t>
      </w:r>
      <w:r>
        <w:rPr>
          <w:rFonts w:asciiTheme="majorHAnsi" w:hAnsiTheme="majorHAnsi"/>
        </w:rPr>
        <w:t>Kim Hoke</w:t>
      </w:r>
      <w:r w:rsidRPr="00534B7A">
        <w:rPr>
          <w:rFonts w:asciiTheme="majorHAnsi" w:hAnsiTheme="majorHAnsi"/>
        </w:rPr>
        <w:t xml:space="preserve"> of the </w:t>
      </w:r>
      <w:r>
        <w:rPr>
          <w:rFonts w:asciiTheme="majorHAnsi" w:hAnsiTheme="majorHAnsi"/>
        </w:rPr>
        <w:t>Missouri Department of Natural Resources</w:t>
      </w:r>
      <w:r w:rsidRPr="00534B7A">
        <w:rPr>
          <w:rFonts w:asciiTheme="majorHAnsi" w:hAnsiTheme="majorHAnsi"/>
        </w:rPr>
        <w:t xml:space="preserve"> w</w:t>
      </w:r>
      <w:r>
        <w:rPr>
          <w:rFonts w:asciiTheme="majorHAnsi" w:hAnsiTheme="majorHAnsi"/>
        </w:rPr>
        <w:t>ill be state Co-Chair of the IPT</w:t>
      </w:r>
      <w:r w:rsidRPr="00534B7A">
        <w:rPr>
          <w:rFonts w:asciiTheme="majorHAnsi" w:hAnsiTheme="majorHAnsi"/>
        </w:rPr>
        <w:t>.</w:t>
      </w:r>
      <w:r w:rsidRPr="00CE000B">
        <w:rPr>
          <w:rFonts w:asciiTheme="majorHAnsi" w:hAnsiTheme="majorHAnsi"/>
        </w:rPr>
        <w:t xml:space="preserve"> </w:t>
      </w:r>
    </w:p>
    <w:p w14:paraId="0D686989" w14:textId="77777777" w:rsidR="00AA0AFC" w:rsidRPr="00CE000B" w:rsidRDefault="00AA0AFC" w:rsidP="00AA0AFC">
      <w:pPr>
        <w:pStyle w:val="Normal1"/>
        <w:rPr>
          <w:rFonts w:asciiTheme="majorHAnsi" w:hAnsiTheme="majorHAnsi"/>
        </w:rPr>
      </w:pPr>
    </w:p>
    <w:p w14:paraId="79A57393" w14:textId="77777777" w:rsidR="00AA0AFC" w:rsidRPr="00CE000B" w:rsidRDefault="00AA0AFC" w:rsidP="00AA0AFC">
      <w:pPr>
        <w:pStyle w:val="Normal1"/>
        <w:rPr>
          <w:rFonts w:asciiTheme="majorHAnsi" w:hAnsiTheme="majorHAnsi"/>
        </w:rPr>
      </w:pPr>
      <w:r>
        <w:rPr>
          <w:rFonts w:asciiTheme="majorHAnsi" w:hAnsiTheme="majorHAnsi"/>
        </w:rPr>
        <w:t>IPT</w:t>
      </w:r>
      <w:r w:rsidRPr="00CE000B">
        <w:rPr>
          <w:rFonts w:asciiTheme="majorHAnsi" w:hAnsiTheme="majorHAnsi"/>
        </w:rPr>
        <w:t xml:space="preserve"> meetings will focus on the objectives </w:t>
      </w:r>
      <w:r>
        <w:rPr>
          <w:rFonts w:asciiTheme="majorHAnsi" w:hAnsiTheme="majorHAnsi"/>
        </w:rPr>
        <w:t>listed</w:t>
      </w:r>
      <w:r w:rsidRPr="00CE000B">
        <w:rPr>
          <w:rFonts w:asciiTheme="majorHAnsi" w:hAnsiTheme="majorHAnsi"/>
        </w:rPr>
        <w:t xml:space="preserve"> in this document. The </w:t>
      </w:r>
      <w:r>
        <w:rPr>
          <w:rFonts w:asciiTheme="majorHAnsi" w:hAnsiTheme="majorHAnsi"/>
        </w:rPr>
        <w:t>IPT</w:t>
      </w:r>
      <w:r w:rsidRPr="00CE000B">
        <w:rPr>
          <w:rFonts w:asciiTheme="majorHAnsi" w:hAnsiTheme="majorHAnsi"/>
        </w:rPr>
        <w:t xml:space="preserve"> will work with an EPA technical contractor</w:t>
      </w:r>
      <w:r>
        <w:rPr>
          <w:rFonts w:asciiTheme="majorHAnsi" w:hAnsiTheme="majorHAnsi"/>
        </w:rPr>
        <w:t>(s)</w:t>
      </w:r>
      <w:r w:rsidRPr="00CE000B">
        <w:rPr>
          <w:rFonts w:asciiTheme="majorHAnsi" w:hAnsiTheme="majorHAnsi"/>
        </w:rPr>
        <w:t xml:space="preserve"> with expertise in </w:t>
      </w:r>
      <w:r>
        <w:rPr>
          <w:rFonts w:asciiTheme="majorHAnsi" w:hAnsiTheme="majorHAnsi"/>
        </w:rPr>
        <w:t>facility master data management approaches.</w:t>
      </w:r>
      <w:r w:rsidRPr="00CE000B">
        <w:rPr>
          <w:rFonts w:asciiTheme="majorHAnsi" w:hAnsiTheme="majorHAnsi"/>
        </w:rPr>
        <w:t xml:space="preserve"> </w:t>
      </w:r>
      <w:r>
        <w:rPr>
          <w:rFonts w:asciiTheme="majorHAnsi" w:hAnsiTheme="majorHAnsi"/>
        </w:rPr>
        <w:t>EPA will task the</w:t>
      </w:r>
      <w:r w:rsidRPr="00CE000B">
        <w:rPr>
          <w:rFonts w:asciiTheme="majorHAnsi" w:hAnsiTheme="majorHAnsi"/>
        </w:rPr>
        <w:t xml:space="preserve"> contractor</w:t>
      </w:r>
      <w:r>
        <w:rPr>
          <w:rFonts w:asciiTheme="majorHAnsi" w:hAnsiTheme="majorHAnsi"/>
        </w:rPr>
        <w:t>(s)</w:t>
      </w:r>
      <w:r w:rsidRPr="00CE000B">
        <w:rPr>
          <w:rFonts w:asciiTheme="majorHAnsi" w:hAnsiTheme="majorHAnsi"/>
        </w:rPr>
        <w:t xml:space="preserve"> with </w:t>
      </w:r>
      <w:r>
        <w:rPr>
          <w:rFonts w:asciiTheme="majorHAnsi" w:hAnsiTheme="majorHAnsi"/>
        </w:rPr>
        <w:t xml:space="preserve">creating deliverables and eliciting input and feedback from the IPT. </w:t>
      </w:r>
    </w:p>
    <w:p w14:paraId="5B4FC131" w14:textId="77777777" w:rsidR="00AA0AFC" w:rsidRPr="00CE000B" w:rsidRDefault="00AA0AFC" w:rsidP="00AA0AFC">
      <w:pPr>
        <w:pStyle w:val="Normal1"/>
        <w:rPr>
          <w:rFonts w:asciiTheme="majorHAnsi" w:hAnsiTheme="majorHAnsi"/>
        </w:rPr>
      </w:pPr>
      <w:r w:rsidRPr="00CE000B">
        <w:rPr>
          <w:rFonts w:asciiTheme="majorHAnsi" w:hAnsiTheme="majorHAnsi"/>
        </w:rPr>
        <w:t xml:space="preserve"> </w:t>
      </w:r>
    </w:p>
    <w:p w14:paraId="1DB35922" w14:textId="77777777" w:rsidR="00AA0AFC" w:rsidRDefault="00AA0AFC" w:rsidP="00AA0AFC">
      <w:pPr>
        <w:pStyle w:val="Normal1"/>
        <w:rPr>
          <w:rFonts w:asciiTheme="majorHAnsi" w:hAnsiTheme="majorHAnsi"/>
        </w:rPr>
      </w:pPr>
      <w:r w:rsidRPr="00CE000B">
        <w:rPr>
          <w:rFonts w:asciiTheme="majorHAnsi" w:hAnsiTheme="majorHAnsi"/>
        </w:rPr>
        <w:t xml:space="preserve">The </w:t>
      </w:r>
      <w:r>
        <w:rPr>
          <w:rFonts w:asciiTheme="majorHAnsi" w:hAnsiTheme="majorHAnsi"/>
        </w:rPr>
        <w:t>IPT</w:t>
      </w:r>
      <w:r w:rsidRPr="00CE000B">
        <w:rPr>
          <w:rFonts w:asciiTheme="majorHAnsi" w:hAnsiTheme="majorHAnsi"/>
        </w:rPr>
        <w:t xml:space="preserve"> will report </w:t>
      </w:r>
      <w:r w:rsidRPr="00310664">
        <w:rPr>
          <w:rFonts w:asciiTheme="majorHAnsi" w:hAnsiTheme="majorHAnsi"/>
        </w:rPr>
        <w:t xml:space="preserve">directly </w:t>
      </w:r>
      <w:r w:rsidRPr="00CE000B">
        <w:rPr>
          <w:rFonts w:asciiTheme="majorHAnsi" w:hAnsiTheme="majorHAnsi"/>
        </w:rPr>
        <w:t xml:space="preserve">to </w:t>
      </w:r>
      <w:r>
        <w:rPr>
          <w:rFonts w:asciiTheme="majorHAnsi" w:hAnsiTheme="majorHAnsi"/>
        </w:rPr>
        <w:t xml:space="preserve">the ENLC and the co-chairs </w:t>
      </w:r>
      <w:r w:rsidRPr="00CE000B">
        <w:rPr>
          <w:rFonts w:asciiTheme="majorHAnsi" w:hAnsiTheme="majorHAnsi"/>
        </w:rPr>
        <w:t xml:space="preserve">will update the </w:t>
      </w:r>
      <w:r>
        <w:rPr>
          <w:rFonts w:asciiTheme="majorHAnsi" w:hAnsiTheme="majorHAnsi"/>
        </w:rPr>
        <w:t xml:space="preserve">ENLC and the E-Enterprise Leadership Council (EELC) </w:t>
      </w:r>
      <w:r w:rsidRPr="00CE000B">
        <w:rPr>
          <w:rFonts w:asciiTheme="majorHAnsi" w:hAnsiTheme="majorHAnsi"/>
        </w:rPr>
        <w:t xml:space="preserve">on the </w:t>
      </w:r>
      <w:r>
        <w:rPr>
          <w:rFonts w:asciiTheme="majorHAnsi" w:hAnsiTheme="majorHAnsi"/>
        </w:rPr>
        <w:t>IPT</w:t>
      </w:r>
      <w:r w:rsidRPr="00CE000B">
        <w:rPr>
          <w:rFonts w:asciiTheme="majorHAnsi" w:hAnsiTheme="majorHAnsi"/>
        </w:rPr>
        <w:t xml:space="preserve">’s activities. </w:t>
      </w:r>
    </w:p>
    <w:p w14:paraId="046F2926" w14:textId="77777777" w:rsidR="00AA0AFC" w:rsidRPr="00CE000B" w:rsidRDefault="00AA0AFC" w:rsidP="00AA0AFC">
      <w:pPr>
        <w:pStyle w:val="Normal1"/>
        <w:rPr>
          <w:rFonts w:asciiTheme="majorHAnsi" w:hAnsiTheme="majorHAnsi"/>
        </w:rPr>
      </w:pPr>
    </w:p>
    <w:p w14:paraId="378A4855" w14:textId="77777777" w:rsidR="00AA0AFC" w:rsidRPr="00CE000B" w:rsidRDefault="00AA0AFC" w:rsidP="00AA0AFC">
      <w:pPr>
        <w:pStyle w:val="Normal1"/>
        <w:numPr>
          <w:ilvl w:val="0"/>
          <w:numId w:val="105"/>
        </w:numPr>
        <w:spacing w:after="120"/>
        <w:ind w:left="360" w:hanging="360"/>
        <w:contextualSpacing/>
        <w:rPr>
          <w:rFonts w:asciiTheme="majorHAnsi" w:hAnsiTheme="majorHAnsi"/>
          <w:b/>
          <w:sz w:val="28"/>
        </w:rPr>
      </w:pPr>
      <w:r w:rsidRPr="00CE000B">
        <w:rPr>
          <w:rFonts w:asciiTheme="majorHAnsi" w:hAnsiTheme="majorHAnsi"/>
          <w:b/>
          <w:sz w:val="28"/>
        </w:rPr>
        <w:t>Roles and Responsibilities</w:t>
      </w:r>
    </w:p>
    <w:p w14:paraId="4F05C131" w14:textId="77777777" w:rsidR="00AA0AFC" w:rsidRPr="00CE000B" w:rsidRDefault="00AA0AFC" w:rsidP="00AA0AFC">
      <w:pPr>
        <w:pStyle w:val="Normal1"/>
        <w:rPr>
          <w:rFonts w:asciiTheme="majorHAnsi" w:hAnsiTheme="majorHAnsi"/>
        </w:rPr>
      </w:pPr>
    </w:p>
    <w:p w14:paraId="2AD14640" w14:textId="77777777" w:rsidR="00AA0AFC" w:rsidRPr="00CE000B" w:rsidRDefault="00AA0AFC" w:rsidP="00AA0AFC">
      <w:pPr>
        <w:pStyle w:val="Normal1"/>
        <w:rPr>
          <w:rFonts w:asciiTheme="majorHAnsi" w:hAnsiTheme="majorHAnsi"/>
        </w:rPr>
      </w:pPr>
      <w:r>
        <w:rPr>
          <w:rFonts w:asciiTheme="majorHAnsi" w:hAnsiTheme="majorHAnsi"/>
          <w:b/>
        </w:rPr>
        <w:t>IPT</w:t>
      </w:r>
      <w:r w:rsidRPr="00CE000B">
        <w:rPr>
          <w:rFonts w:asciiTheme="majorHAnsi" w:hAnsiTheme="majorHAnsi"/>
          <w:b/>
        </w:rPr>
        <w:t xml:space="preserve"> Members: </w:t>
      </w:r>
      <w:r w:rsidRPr="00CE000B">
        <w:rPr>
          <w:rFonts w:asciiTheme="majorHAnsi" w:hAnsiTheme="majorHAnsi"/>
        </w:rPr>
        <w:t xml:space="preserve">Members will actively provide input during </w:t>
      </w:r>
      <w:r>
        <w:rPr>
          <w:rFonts w:asciiTheme="majorHAnsi" w:hAnsiTheme="majorHAnsi"/>
        </w:rPr>
        <w:t>IPT</w:t>
      </w:r>
      <w:r w:rsidRPr="00CE000B">
        <w:rPr>
          <w:rFonts w:asciiTheme="majorHAnsi" w:hAnsiTheme="majorHAnsi"/>
        </w:rPr>
        <w:t xml:space="preserve"> meetings</w:t>
      </w:r>
      <w:r>
        <w:rPr>
          <w:rFonts w:asciiTheme="majorHAnsi" w:hAnsiTheme="majorHAnsi"/>
        </w:rPr>
        <w:t>,</w:t>
      </w:r>
      <w:r w:rsidRPr="00CE000B">
        <w:rPr>
          <w:rFonts w:asciiTheme="majorHAnsi" w:hAnsiTheme="majorHAnsi"/>
        </w:rPr>
        <w:t xml:space="preserve"> and review and comment on deliverables. Members </w:t>
      </w:r>
      <w:r>
        <w:rPr>
          <w:rFonts w:asciiTheme="majorHAnsi" w:hAnsiTheme="majorHAnsi"/>
        </w:rPr>
        <w:t>should</w:t>
      </w:r>
      <w:r w:rsidRPr="00CE000B">
        <w:rPr>
          <w:rFonts w:asciiTheme="majorHAnsi" w:hAnsiTheme="majorHAnsi"/>
        </w:rPr>
        <w:t xml:space="preserve"> make every effort to attend every call or</w:t>
      </w:r>
      <w:r>
        <w:rPr>
          <w:rFonts w:asciiTheme="majorHAnsi" w:hAnsiTheme="majorHAnsi"/>
        </w:rPr>
        <w:t xml:space="preserve">, </w:t>
      </w:r>
      <w:r w:rsidRPr="00CE000B">
        <w:rPr>
          <w:rFonts w:asciiTheme="majorHAnsi" w:hAnsiTheme="majorHAnsi"/>
        </w:rPr>
        <w:t>if unavailable</w:t>
      </w:r>
      <w:r>
        <w:rPr>
          <w:rFonts w:asciiTheme="majorHAnsi" w:hAnsiTheme="majorHAnsi"/>
        </w:rPr>
        <w:t>,</w:t>
      </w:r>
      <w:r w:rsidRPr="00CE000B">
        <w:rPr>
          <w:rFonts w:asciiTheme="majorHAnsi" w:hAnsiTheme="majorHAnsi"/>
        </w:rPr>
        <w:t xml:space="preserve"> </w:t>
      </w:r>
      <w:r>
        <w:rPr>
          <w:rFonts w:asciiTheme="majorHAnsi" w:hAnsiTheme="majorHAnsi"/>
        </w:rPr>
        <w:t>arrange for</w:t>
      </w:r>
      <w:r w:rsidRPr="00CE000B">
        <w:rPr>
          <w:rFonts w:asciiTheme="majorHAnsi" w:hAnsiTheme="majorHAnsi"/>
        </w:rPr>
        <w:t xml:space="preserve"> participation by an alternate. </w:t>
      </w:r>
      <w:r>
        <w:rPr>
          <w:rFonts w:asciiTheme="majorHAnsi" w:hAnsiTheme="majorHAnsi"/>
        </w:rPr>
        <w:t>IPT</w:t>
      </w:r>
      <w:r w:rsidRPr="00CE000B">
        <w:rPr>
          <w:rFonts w:asciiTheme="majorHAnsi" w:hAnsiTheme="majorHAnsi"/>
        </w:rPr>
        <w:t xml:space="preserve"> members </w:t>
      </w:r>
      <w:r>
        <w:rPr>
          <w:rFonts w:asciiTheme="majorHAnsi" w:hAnsiTheme="majorHAnsi"/>
        </w:rPr>
        <w:t>will discuss</w:t>
      </w:r>
      <w:r w:rsidRPr="00CE000B">
        <w:rPr>
          <w:rFonts w:asciiTheme="majorHAnsi" w:hAnsiTheme="majorHAnsi"/>
        </w:rPr>
        <w:t xml:space="preserve"> </w:t>
      </w:r>
      <w:r>
        <w:rPr>
          <w:rFonts w:asciiTheme="majorHAnsi" w:hAnsiTheme="majorHAnsi"/>
        </w:rPr>
        <w:t>deliverables</w:t>
      </w:r>
      <w:r w:rsidRPr="00CE000B">
        <w:rPr>
          <w:rFonts w:asciiTheme="majorHAnsi" w:hAnsiTheme="majorHAnsi"/>
        </w:rPr>
        <w:t xml:space="preserve"> within their organizations for topics that fall outside their area of expertise. </w:t>
      </w:r>
    </w:p>
    <w:p w14:paraId="3980C9BC" w14:textId="77777777" w:rsidR="00AA0AFC" w:rsidRPr="00CE000B" w:rsidRDefault="00AA0AFC" w:rsidP="00AA0AFC">
      <w:pPr>
        <w:pStyle w:val="Normal1"/>
        <w:rPr>
          <w:rFonts w:asciiTheme="majorHAnsi" w:hAnsiTheme="majorHAnsi"/>
        </w:rPr>
      </w:pPr>
    </w:p>
    <w:p w14:paraId="1CC80BE3" w14:textId="77777777" w:rsidR="00AA0AFC" w:rsidRPr="00CE000B" w:rsidRDefault="00AA0AFC" w:rsidP="00AA0AFC">
      <w:pPr>
        <w:pStyle w:val="Normal1"/>
        <w:rPr>
          <w:rFonts w:asciiTheme="majorHAnsi" w:hAnsiTheme="majorHAnsi"/>
        </w:rPr>
      </w:pPr>
      <w:r w:rsidRPr="00CE000B">
        <w:rPr>
          <w:rFonts w:asciiTheme="majorHAnsi" w:hAnsiTheme="majorHAnsi"/>
          <w:b/>
        </w:rPr>
        <w:t xml:space="preserve">Co-Chairs: </w:t>
      </w:r>
      <w:r w:rsidRPr="00CE000B">
        <w:rPr>
          <w:rFonts w:asciiTheme="majorHAnsi" w:hAnsiTheme="majorHAnsi"/>
        </w:rPr>
        <w:t xml:space="preserve">With support from the </w:t>
      </w:r>
      <w:r>
        <w:rPr>
          <w:rFonts w:asciiTheme="majorHAnsi" w:hAnsiTheme="majorHAnsi"/>
        </w:rPr>
        <w:t>IPT</w:t>
      </w:r>
      <w:r w:rsidRPr="00CE000B">
        <w:rPr>
          <w:rFonts w:asciiTheme="majorHAnsi" w:hAnsiTheme="majorHAnsi"/>
        </w:rPr>
        <w:t xml:space="preserve"> Facilitator and the Technical Contractor</w:t>
      </w:r>
      <w:r>
        <w:rPr>
          <w:rFonts w:asciiTheme="majorHAnsi" w:hAnsiTheme="majorHAnsi"/>
        </w:rPr>
        <w:t>(s)</w:t>
      </w:r>
      <w:r w:rsidRPr="00CE000B">
        <w:rPr>
          <w:rFonts w:asciiTheme="majorHAnsi" w:hAnsiTheme="majorHAnsi"/>
        </w:rPr>
        <w:t xml:space="preserve">, the co-chairs will be responsible for communicating with other members and will </w:t>
      </w:r>
      <w:r>
        <w:rPr>
          <w:rFonts w:asciiTheme="majorHAnsi" w:hAnsiTheme="majorHAnsi"/>
        </w:rPr>
        <w:t>lead discussion in</w:t>
      </w:r>
      <w:r w:rsidRPr="00CE000B">
        <w:rPr>
          <w:rFonts w:asciiTheme="majorHAnsi" w:hAnsiTheme="majorHAnsi"/>
        </w:rPr>
        <w:t xml:space="preserve"> calls. The </w:t>
      </w:r>
      <w:r>
        <w:rPr>
          <w:rFonts w:asciiTheme="majorHAnsi" w:hAnsiTheme="majorHAnsi"/>
        </w:rPr>
        <w:t>IPT</w:t>
      </w:r>
      <w:r w:rsidRPr="00CE000B">
        <w:rPr>
          <w:rFonts w:asciiTheme="majorHAnsi" w:hAnsiTheme="majorHAnsi"/>
        </w:rPr>
        <w:t xml:space="preserve"> Co-Chairs, in consultation with the members, will determine the meeting process, schedule, and topics. The Co-Chairs will also be responsible for making decisions or resolving issues as necessary to keep the </w:t>
      </w:r>
      <w:r>
        <w:rPr>
          <w:rFonts w:asciiTheme="majorHAnsi" w:hAnsiTheme="majorHAnsi"/>
        </w:rPr>
        <w:t>IPT</w:t>
      </w:r>
      <w:r w:rsidRPr="00CE000B">
        <w:rPr>
          <w:rFonts w:asciiTheme="majorHAnsi" w:hAnsiTheme="majorHAnsi"/>
        </w:rPr>
        <w:t xml:space="preserve"> focused on its objectives. The </w:t>
      </w:r>
      <w:r>
        <w:rPr>
          <w:rFonts w:asciiTheme="majorHAnsi" w:hAnsiTheme="majorHAnsi"/>
        </w:rPr>
        <w:t xml:space="preserve">IPT </w:t>
      </w:r>
      <w:r w:rsidRPr="00CE000B">
        <w:rPr>
          <w:rFonts w:asciiTheme="majorHAnsi" w:hAnsiTheme="majorHAnsi"/>
        </w:rPr>
        <w:t xml:space="preserve">Co-Chairs will work with the </w:t>
      </w:r>
      <w:r>
        <w:rPr>
          <w:rFonts w:asciiTheme="majorHAnsi" w:hAnsiTheme="majorHAnsi"/>
        </w:rPr>
        <w:t>ENLC co-chairs</w:t>
      </w:r>
      <w:r w:rsidRPr="00CE000B">
        <w:rPr>
          <w:rFonts w:asciiTheme="majorHAnsi" w:hAnsiTheme="majorHAnsi"/>
        </w:rPr>
        <w:t xml:space="preserve"> to report progress to </w:t>
      </w:r>
      <w:r>
        <w:rPr>
          <w:rFonts w:asciiTheme="majorHAnsi" w:hAnsiTheme="majorHAnsi"/>
        </w:rPr>
        <w:t xml:space="preserve">the </w:t>
      </w:r>
      <w:r w:rsidRPr="00CE000B">
        <w:rPr>
          <w:rFonts w:asciiTheme="majorHAnsi" w:hAnsiTheme="majorHAnsi"/>
        </w:rPr>
        <w:t xml:space="preserve">ENLC. </w:t>
      </w:r>
    </w:p>
    <w:p w14:paraId="417CCE18" w14:textId="77777777" w:rsidR="00AA0AFC" w:rsidRPr="00CE000B" w:rsidRDefault="00AA0AFC" w:rsidP="00AA0AFC">
      <w:pPr>
        <w:pStyle w:val="Normal1"/>
        <w:rPr>
          <w:rFonts w:asciiTheme="majorHAnsi" w:hAnsiTheme="majorHAnsi"/>
        </w:rPr>
      </w:pPr>
    </w:p>
    <w:p w14:paraId="6BFB4542" w14:textId="77777777" w:rsidR="00AA0AFC" w:rsidRPr="00CE000B" w:rsidRDefault="00AA0AFC" w:rsidP="00AA0AFC">
      <w:pPr>
        <w:pStyle w:val="Normal1"/>
        <w:rPr>
          <w:rFonts w:asciiTheme="majorHAnsi" w:hAnsiTheme="majorHAnsi"/>
        </w:rPr>
      </w:pPr>
      <w:r w:rsidRPr="00CE000B">
        <w:rPr>
          <w:rFonts w:asciiTheme="majorHAnsi" w:hAnsiTheme="majorHAnsi"/>
          <w:b/>
        </w:rPr>
        <w:t>Technical Contractor</w:t>
      </w:r>
      <w:r>
        <w:rPr>
          <w:rFonts w:asciiTheme="majorHAnsi" w:hAnsiTheme="majorHAnsi"/>
          <w:b/>
        </w:rPr>
        <w:t>(s)</w:t>
      </w:r>
      <w:r w:rsidRPr="00CE000B">
        <w:rPr>
          <w:rFonts w:asciiTheme="majorHAnsi" w:hAnsiTheme="majorHAnsi"/>
          <w:b/>
        </w:rPr>
        <w:t xml:space="preserve">: </w:t>
      </w:r>
      <w:r w:rsidRPr="003045BF">
        <w:rPr>
          <w:rFonts w:asciiTheme="majorHAnsi" w:hAnsiTheme="majorHAnsi"/>
        </w:rPr>
        <w:t xml:space="preserve">At the direction of </w:t>
      </w:r>
      <w:r>
        <w:rPr>
          <w:rFonts w:asciiTheme="majorHAnsi" w:hAnsiTheme="majorHAnsi"/>
        </w:rPr>
        <w:t>the</w:t>
      </w:r>
      <w:r w:rsidRPr="003045BF">
        <w:rPr>
          <w:rFonts w:asciiTheme="majorHAnsi" w:hAnsiTheme="majorHAnsi"/>
        </w:rPr>
        <w:t xml:space="preserve"> EPA</w:t>
      </w:r>
      <w:r>
        <w:rPr>
          <w:rFonts w:asciiTheme="majorHAnsi" w:hAnsiTheme="majorHAnsi"/>
        </w:rPr>
        <w:t xml:space="preserve"> Contract Officer Representative (COR)</w:t>
      </w:r>
      <w:r w:rsidRPr="003045BF">
        <w:rPr>
          <w:rFonts w:asciiTheme="majorHAnsi" w:hAnsiTheme="majorHAnsi"/>
        </w:rPr>
        <w:t xml:space="preserve">, </w:t>
      </w:r>
      <w:r>
        <w:rPr>
          <w:rFonts w:asciiTheme="majorHAnsi" w:hAnsiTheme="majorHAnsi"/>
        </w:rPr>
        <w:t>t</w:t>
      </w:r>
      <w:r w:rsidRPr="003045BF">
        <w:rPr>
          <w:rFonts w:asciiTheme="majorHAnsi" w:hAnsiTheme="majorHAnsi"/>
        </w:rPr>
        <w:t>he</w:t>
      </w:r>
      <w:r w:rsidRPr="00CE000B">
        <w:rPr>
          <w:rFonts w:asciiTheme="majorHAnsi" w:hAnsiTheme="majorHAnsi"/>
        </w:rPr>
        <w:t xml:space="preserve"> technical contractor</w:t>
      </w:r>
      <w:r>
        <w:rPr>
          <w:rFonts w:asciiTheme="majorHAnsi" w:hAnsiTheme="majorHAnsi"/>
        </w:rPr>
        <w:t>(s)</w:t>
      </w:r>
      <w:r w:rsidRPr="00CE000B">
        <w:rPr>
          <w:rFonts w:asciiTheme="majorHAnsi" w:hAnsiTheme="majorHAnsi"/>
        </w:rPr>
        <w:t xml:space="preserve"> </w:t>
      </w:r>
      <w:r>
        <w:rPr>
          <w:rFonts w:asciiTheme="majorHAnsi" w:hAnsiTheme="majorHAnsi"/>
        </w:rPr>
        <w:t xml:space="preserve">will be responsible </w:t>
      </w:r>
      <w:r w:rsidRPr="00CE000B">
        <w:rPr>
          <w:rFonts w:asciiTheme="majorHAnsi" w:hAnsiTheme="majorHAnsi"/>
        </w:rPr>
        <w:t xml:space="preserve">for leading the </w:t>
      </w:r>
      <w:r>
        <w:rPr>
          <w:rFonts w:asciiTheme="majorHAnsi" w:hAnsiTheme="majorHAnsi"/>
        </w:rPr>
        <w:t>IPT’s technical</w:t>
      </w:r>
      <w:r w:rsidRPr="00CE000B">
        <w:rPr>
          <w:rFonts w:asciiTheme="majorHAnsi" w:hAnsiTheme="majorHAnsi"/>
        </w:rPr>
        <w:t xml:space="preserve"> discussions and eliciting and</w:t>
      </w:r>
      <w:r>
        <w:rPr>
          <w:rFonts w:asciiTheme="majorHAnsi" w:hAnsiTheme="majorHAnsi"/>
        </w:rPr>
        <w:t xml:space="preserve"> documenting input from the </w:t>
      </w:r>
      <w:r w:rsidRPr="00CE000B">
        <w:rPr>
          <w:rFonts w:asciiTheme="majorHAnsi" w:hAnsiTheme="majorHAnsi"/>
        </w:rPr>
        <w:t>members. The technical contractor</w:t>
      </w:r>
      <w:r>
        <w:rPr>
          <w:rFonts w:asciiTheme="majorHAnsi" w:hAnsiTheme="majorHAnsi"/>
        </w:rPr>
        <w:t>(s) report</w:t>
      </w:r>
      <w:r w:rsidRPr="00CE000B">
        <w:rPr>
          <w:rFonts w:asciiTheme="majorHAnsi" w:hAnsiTheme="majorHAnsi"/>
        </w:rPr>
        <w:t xml:space="preserve"> directly to EPA’s </w:t>
      </w:r>
      <w:r>
        <w:rPr>
          <w:rFonts w:asciiTheme="majorHAnsi" w:hAnsiTheme="majorHAnsi"/>
        </w:rPr>
        <w:t>Office of Environmental Information and will act as Facilitator for the meetings including managing</w:t>
      </w:r>
      <w:r w:rsidRPr="00CE000B">
        <w:rPr>
          <w:rFonts w:asciiTheme="majorHAnsi" w:hAnsiTheme="majorHAnsi"/>
        </w:rPr>
        <w:t xml:space="preserve"> day-to-day operations and logistics for the </w:t>
      </w:r>
      <w:r>
        <w:rPr>
          <w:rFonts w:asciiTheme="majorHAnsi" w:hAnsiTheme="majorHAnsi"/>
        </w:rPr>
        <w:t>IPT</w:t>
      </w:r>
      <w:r w:rsidRPr="00CE000B">
        <w:rPr>
          <w:rFonts w:asciiTheme="majorHAnsi" w:hAnsiTheme="majorHAnsi"/>
        </w:rPr>
        <w:t xml:space="preserve"> including production of agendas and meeting summaries, call scheduling, and other support tasks.</w:t>
      </w:r>
    </w:p>
    <w:p w14:paraId="219CED50" w14:textId="77777777" w:rsidR="00AA0AFC" w:rsidRPr="00CE000B" w:rsidRDefault="00AA0AFC" w:rsidP="00AA0AFC">
      <w:pPr>
        <w:pStyle w:val="Normal1"/>
        <w:rPr>
          <w:rFonts w:asciiTheme="majorHAnsi" w:hAnsiTheme="majorHAnsi"/>
        </w:rPr>
      </w:pPr>
    </w:p>
    <w:p w14:paraId="1C48E51D" w14:textId="77777777" w:rsidR="00AA0AFC" w:rsidRPr="003045BF" w:rsidRDefault="00AA0AFC" w:rsidP="00AA0AFC">
      <w:pPr>
        <w:pStyle w:val="Normal1"/>
        <w:rPr>
          <w:rFonts w:asciiTheme="majorHAnsi" w:hAnsiTheme="majorHAnsi"/>
        </w:rPr>
      </w:pPr>
      <w:r>
        <w:rPr>
          <w:rFonts w:asciiTheme="majorHAnsi" w:hAnsiTheme="majorHAnsi"/>
          <w:b/>
        </w:rPr>
        <w:t xml:space="preserve">EPA Contract Officer Representative: </w:t>
      </w:r>
      <w:r>
        <w:rPr>
          <w:rFonts w:asciiTheme="majorHAnsi" w:hAnsiTheme="majorHAnsi"/>
        </w:rPr>
        <w:t>EPA Contract Officer Representatives (COR) or their designees, in consultation with the IPT co-chairs, are responsible for providing all formal direction and tasking to the technical contractor(s).</w:t>
      </w:r>
    </w:p>
    <w:p w14:paraId="338A5537" w14:textId="77777777" w:rsidR="00AA0AFC" w:rsidRPr="00CE000B" w:rsidRDefault="00AA0AFC" w:rsidP="00AA0AFC">
      <w:pPr>
        <w:pStyle w:val="Normal1"/>
        <w:rPr>
          <w:rFonts w:asciiTheme="majorHAnsi" w:hAnsiTheme="majorHAnsi"/>
        </w:rPr>
      </w:pPr>
    </w:p>
    <w:p w14:paraId="5CF3E3FD" w14:textId="77777777" w:rsidR="00AA0AFC" w:rsidRPr="00CE000B" w:rsidRDefault="00AA0AFC" w:rsidP="00AA0AFC">
      <w:pPr>
        <w:pStyle w:val="Normal1"/>
        <w:rPr>
          <w:rFonts w:asciiTheme="majorHAnsi" w:hAnsiTheme="majorHAnsi"/>
        </w:rPr>
      </w:pPr>
      <w:r w:rsidRPr="00CE000B">
        <w:rPr>
          <w:rFonts w:asciiTheme="majorHAnsi" w:hAnsiTheme="majorHAnsi"/>
          <w:b/>
        </w:rPr>
        <w:t xml:space="preserve">Exchange Network Coordinator: </w:t>
      </w:r>
      <w:r w:rsidRPr="00CE000B">
        <w:rPr>
          <w:rFonts w:asciiTheme="majorHAnsi" w:hAnsiTheme="majorHAnsi"/>
        </w:rPr>
        <w:t xml:space="preserve">The EN Coordinator will serve as an additional staff resource for the </w:t>
      </w:r>
      <w:r>
        <w:rPr>
          <w:rFonts w:asciiTheme="majorHAnsi" w:hAnsiTheme="majorHAnsi"/>
        </w:rPr>
        <w:t>IPT</w:t>
      </w:r>
      <w:r w:rsidRPr="00CE000B">
        <w:rPr>
          <w:rFonts w:asciiTheme="majorHAnsi" w:hAnsiTheme="majorHAnsi"/>
        </w:rPr>
        <w:t xml:space="preserve"> and work closely with the Co-Chairs to communicate with the </w:t>
      </w:r>
      <w:r>
        <w:rPr>
          <w:rFonts w:asciiTheme="majorHAnsi" w:hAnsiTheme="majorHAnsi"/>
        </w:rPr>
        <w:t>ENLC</w:t>
      </w:r>
      <w:r w:rsidRPr="00CE000B">
        <w:rPr>
          <w:rFonts w:asciiTheme="majorHAnsi" w:hAnsiTheme="majorHAnsi"/>
        </w:rPr>
        <w:t>.</w:t>
      </w:r>
    </w:p>
    <w:p w14:paraId="137E45EB" w14:textId="77777777" w:rsidR="00AA0AFC" w:rsidRPr="00CE000B" w:rsidRDefault="00AA0AFC" w:rsidP="00AA0AFC">
      <w:pPr>
        <w:pStyle w:val="Normal1"/>
        <w:rPr>
          <w:rFonts w:asciiTheme="majorHAnsi" w:hAnsiTheme="majorHAnsi"/>
        </w:rPr>
      </w:pPr>
    </w:p>
    <w:p w14:paraId="6E4CF626" w14:textId="77777777" w:rsidR="00AA0AFC" w:rsidRPr="00CE000B" w:rsidRDefault="00AA0AFC" w:rsidP="00AA0AFC">
      <w:pPr>
        <w:pStyle w:val="Normal1"/>
        <w:numPr>
          <w:ilvl w:val="0"/>
          <w:numId w:val="103"/>
        </w:numPr>
        <w:ind w:left="360" w:hanging="360"/>
        <w:contextualSpacing/>
        <w:rPr>
          <w:rFonts w:asciiTheme="majorHAnsi" w:hAnsiTheme="majorHAnsi"/>
          <w:b/>
          <w:sz w:val="28"/>
        </w:rPr>
      </w:pPr>
      <w:r w:rsidRPr="00CE000B">
        <w:rPr>
          <w:rFonts w:asciiTheme="majorHAnsi" w:hAnsiTheme="majorHAnsi"/>
          <w:b/>
          <w:sz w:val="28"/>
        </w:rPr>
        <w:t>Meeting Frequency and Schedule</w:t>
      </w:r>
    </w:p>
    <w:p w14:paraId="198C0F56" w14:textId="77777777" w:rsidR="00AA0AFC" w:rsidRPr="00CE000B" w:rsidRDefault="00AA0AFC" w:rsidP="00AA0AFC">
      <w:pPr>
        <w:pStyle w:val="Normal1"/>
        <w:rPr>
          <w:rFonts w:asciiTheme="majorHAnsi" w:hAnsiTheme="majorHAnsi"/>
        </w:rPr>
      </w:pPr>
      <w:r w:rsidRPr="00CE000B">
        <w:rPr>
          <w:rFonts w:asciiTheme="majorHAnsi" w:hAnsiTheme="majorHAnsi"/>
        </w:rPr>
        <w:t xml:space="preserve">The </w:t>
      </w:r>
      <w:r>
        <w:rPr>
          <w:rFonts w:asciiTheme="majorHAnsi" w:hAnsiTheme="majorHAnsi"/>
        </w:rPr>
        <w:t>IPT</w:t>
      </w:r>
      <w:r w:rsidRPr="00CE000B">
        <w:rPr>
          <w:rFonts w:asciiTheme="majorHAnsi" w:hAnsiTheme="majorHAnsi"/>
        </w:rPr>
        <w:t xml:space="preserve"> will meet </w:t>
      </w:r>
      <w:r>
        <w:rPr>
          <w:rFonts w:asciiTheme="majorHAnsi" w:hAnsiTheme="majorHAnsi"/>
        </w:rPr>
        <w:t xml:space="preserve">at least every </w:t>
      </w:r>
      <w:r w:rsidRPr="00DD3DBC">
        <w:rPr>
          <w:rFonts w:asciiTheme="majorHAnsi" w:hAnsiTheme="majorHAnsi"/>
        </w:rPr>
        <w:t>3</w:t>
      </w:r>
      <w:r w:rsidRPr="00CE000B">
        <w:rPr>
          <w:rFonts w:asciiTheme="majorHAnsi" w:hAnsiTheme="majorHAnsi"/>
        </w:rPr>
        <w:t xml:space="preserve"> weeks. That frequency may be adjusted at the discretion of the Co-Chairs. Given the diverse location of the members, the </w:t>
      </w:r>
      <w:r>
        <w:rPr>
          <w:rFonts w:asciiTheme="majorHAnsi" w:hAnsiTheme="majorHAnsi"/>
        </w:rPr>
        <w:t>IPT</w:t>
      </w:r>
      <w:r w:rsidRPr="00CE000B">
        <w:rPr>
          <w:rFonts w:asciiTheme="majorHAnsi" w:hAnsiTheme="majorHAnsi"/>
        </w:rPr>
        <w:t xml:space="preserve"> </w:t>
      </w:r>
      <w:r>
        <w:rPr>
          <w:rFonts w:asciiTheme="majorHAnsi" w:hAnsiTheme="majorHAnsi"/>
        </w:rPr>
        <w:t>will predominantly meet via</w:t>
      </w:r>
      <w:r w:rsidRPr="00CE000B">
        <w:rPr>
          <w:rFonts w:asciiTheme="majorHAnsi" w:hAnsiTheme="majorHAnsi"/>
        </w:rPr>
        <w:t xml:space="preserve"> conference call</w:t>
      </w:r>
      <w:r>
        <w:rPr>
          <w:rFonts w:asciiTheme="majorHAnsi" w:hAnsiTheme="majorHAnsi"/>
        </w:rPr>
        <w:t>s</w:t>
      </w:r>
      <w:r w:rsidRPr="00CE000B">
        <w:rPr>
          <w:rFonts w:asciiTheme="majorHAnsi" w:hAnsiTheme="majorHAnsi"/>
        </w:rPr>
        <w:t>.</w:t>
      </w:r>
      <w:r>
        <w:rPr>
          <w:rFonts w:asciiTheme="majorHAnsi" w:hAnsiTheme="majorHAnsi"/>
        </w:rPr>
        <w:t xml:space="preserve"> </w:t>
      </w:r>
    </w:p>
    <w:p w14:paraId="2D350FB7" w14:textId="77777777" w:rsidR="00AA0AFC" w:rsidRPr="00CE000B" w:rsidRDefault="00AA0AFC" w:rsidP="00AA0AFC">
      <w:pPr>
        <w:pStyle w:val="Normal1"/>
        <w:rPr>
          <w:rFonts w:asciiTheme="majorHAnsi" w:hAnsiTheme="majorHAnsi"/>
        </w:rPr>
      </w:pPr>
    </w:p>
    <w:p w14:paraId="67A89F2B" w14:textId="77777777" w:rsidR="00AA0AFC" w:rsidRPr="00CE000B" w:rsidRDefault="00AA0AFC" w:rsidP="00AA0AFC">
      <w:pPr>
        <w:pStyle w:val="Normal1"/>
        <w:rPr>
          <w:rFonts w:asciiTheme="majorHAnsi" w:hAnsiTheme="majorHAnsi"/>
        </w:rPr>
      </w:pPr>
      <w:r w:rsidRPr="00CE000B">
        <w:rPr>
          <w:rFonts w:asciiTheme="majorHAnsi" w:hAnsiTheme="majorHAnsi"/>
        </w:rPr>
        <w:lastRenderedPageBreak/>
        <w:t xml:space="preserve">The </w:t>
      </w:r>
      <w:r>
        <w:rPr>
          <w:rFonts w:asciiTheme="majorHAnsi" w:hAnsiTheme="majorHAnsi"/>
        </w:rPr>
        <w:t>IPT</w:t>
      </w:r>
      <w:r w:rsidRPr="00CE000B">
        <w:rPr>
          <w:rFonts w:asciiTheme="majorHAnsi" w:hAnsiTheme="majorHAnsi"/>
        </w:rPr>
        <w:t xml:space="preserve"> will work with </w:t>
      </w:r>
      <w:r>
        <w:rPr>
          <w:rFonts w:asciiTheme="majorHAnsi" w:hAnsiTheme="majorHAnsi"/>
        </w:rPr>
        <w:t>EPA and its</w:t>
      </w:r>
      <w:r w:rsidRPr="00CE000B">
        <w:rPr>
          <w:rFonts w:asciiTheme="majorHAnsi" w:hAnsiTheme="majorHAnsi"/>
        </w:rPr>
        <w:t xml:space="preserve"> technical contractor</w:t>
      </w:r>
      <w:r>
        <w:rPr>
          <w:rFonts w:asciiTheme="majorHAnsi" w:hAnsiTheme="majorHAnsi"/>
        </w:rPr>
        <w:t>(s)</w:t>
      </w:r>
      <w:r w:rsidRPr="00CE000B">
        <w:rPr>
          <w:rFonts w:asciiTheme="majorHAnsi" w:hAnsiTheme="majorHAnsi"/>
        </w:rPr>
        <w:t xml:space="preserve"> to establish a schedule </w:t>
      </w:r>
      <w:r>
        <w:rPr>
          <w:rFonts w:asciiTheme="majorHAnsi" w:hAnsiTheme="majorHAnsi"/>
        </w:rPr>
        <w:t>for the</w:t>
      </w:r>
      <w:r w:rsidRPr="00CE000B">
        <w:rPr>
          <w:rFonts w:asciiTheme="majorHAnsi" w:hAnsiTheme="majorHAnsi"/>
        </w:rPr>
        <w:t xml:space="preserve"> work</w:t>
      </w:r>
      <w:r>
        <w:rPr>
          <w:rFonts w:asciiTheme="majorHAnsi" w:hAnsiTheme="majorHAnsi"/>
        </w:rPr>
        <w:t xml:space="preserve"> and report back to the ENLC</w:t>
      </w:r>
      <w:r w:rsidRPr="00CE000B">
        <w:rPr>
          <w:rFonts w:asciiTheme="majorHAnsi" w:hAnsiTheme="majorHAnsi"/>
        </w:rPr>
        <w:t xml:space="preserve">. </w:t>
      </w:r>
      <w:r>
        <w:rPr>
          <w:rFonts w:asciiTheme="majorHAnsi" w:hAnsiTheme="majorHAnsi"/>
        </w:rPr>
        <w:t>The IPT Co-chairs and the co-chairs of the ENLC should discuss any</w:t>
      </w:r>
      <w:r w:rsidRPr="00CE000B">
        <w:rPr>
          <w:rFonts w:asciiTheme="majorHAnsi" w:hAnsiTheme="majorHAnsi"/>
        </w:rPr>
        <w:t xml:space="preserve"> </w:t>
      </w:r>
      <w:r>
        <w:rPr>
          <w:rFonts w:asciiTheme="majorHAnsi" w:hAnsiTheme="majorHAnsi"/>
        </w:rPr>
        <w:t>possible changes to the</w:t>
      </w:r>
      <w:r w:rsidRPr="00CE000B">
        <w:rPr>
          <w:rFonts w:asciiTheme="majorHAnsi" w:hAnsiTheme="majorHAnsi"/>
        </w:rPr>
        <w:t xml:space="preserve"> schedule.</w:t>
      </w:r>
    </w:p>
    <w:p w14:paraId="4AEF1D98" w14:textId="77777777" w:rsidR="002A2AEF" w:rsidRDefault="002A2AEF">
      <w:pPr>
        <w:rPr>
          <w:sz w:val="24"/>
        </w:rPr>
      </w:pPr>
    </w:p>
    <w:p w14:paraId="524F3C6A" w14:textId="77777777" w:rsidR="002A2AEF" w:rsidRDefault="002A2AEF" w:rsidP="00AA0AFC">
      <w:pPr>
        <w:pStyle w:val="AppendixHeading"/>
        <w:sectPr w:rsidR="002A2AEF" w:rsidSect="00A3761B">
          <w:pgSz w:w="12240" w:h="15840" w:code="1"/>
          <w:pgMar w:top="1440" w:right="1440" w:bottom="1440" w:left="1440" w:header="720" w:footer="720" w:gutter="0"/>
          <w:cols w:space="720"/>
          <w:docGrid w:linePitch="360"/>
        </w:sectPr>
      </w:pPr>
    </w:p>
    <w:p w14:paraId="44CD9370" w14:textId="77777777" w:rsidR="002A2AEF" w:rsidRDefault="002A2AEF" w:rsidP="002A2AEF">
      <w:pPr>
        <w:pStyle w:val="AppendixHeading"/>
      </w:pPr>
      <w:bookmarkStart w:id="126" w:name="_Toc448850875"/>
      <w:r>
        <w:lastRenderedPageBreak/>
        <w:t>Appendix B. Use Cases</w:t>
      </w:r>
      <w:bookmarkEnd w:id="126"/>
    </w:p>
    <w:p w14:paraId="1D9DFCDE" w14:textId="77777777" w:rsidR="002A2AEF" w:rsidRDefault="002A2AEF" w:rsidP="002A2AEF">
      <w:pPr>
        <w:pStyle w:val="BodyText"/>
      </w:pPr>
      <w:r>
        <w:t>From the viewpoint of a regulated entity, the following first touch topics were reviewed:</w:t>
      </w:r>
    </w:p>
    <w:p w14:paraId="50FA8792" w14:textId="77777777" w:rsidR="002A2AEF" w:rsidRPr="00390E4F" w:rsidRDefault="002A2AEF" w:rsidP="002A2AEF">
      <w:pPr>
        <w:pStyle w:val="BodyText"/>
        <w:numPr>
          <w:ilvl w:val="0"/>
          <w:numId w:val="35"/>
        </w:numPr>
        <w:rPr>
          <w:color w:val="000000"/>
          <w:sz w:val="20"/>
          <w:szCs w:val="20"/>
          <w:lang w:val="en-CA"/>
        </w:rPr>
      </w:pPr>
      <w:r w:rsidRPr="7A31E32F">
        <w:rPr>
          <w:color w:val="000000" w:themeColor="text1"/>
        </w:rPr>
        <w:t>First touch/initial contact proce</w:t>
      </w:r>
      <w:r>
        <w:rPr>
          <w:color w:val="000000" w:themeColor="text1"/>
        </w:rPr>
        <w:t>ss depends on the entity type.</w:t>
      </w:r>
    </w:p>
    <w:p w14:paraId="362FCB59" w14:textId="77777777" w:rsidR="002A2AEF" w:rsidRPr="00390E4F" w:rsidRDefault="002A2AEF" w:rsidP="002A2AEF">
      <w:pPr>
        <w:pStyle w:val="BodyText"/>
        <w:numPr>
          <w:ilvl w:val="0"/>
          <w:numId w:val="35"/>
        </w:numPr>
        <w:rPr>
          <w:color w:val="000000"/>
          <w:sz w:val="20"/>
          <w:szCs w:val="20"/>
          <w:lang w:val="en-CA"/>
        </w:rPr>
      </w:pPr>
      <w:r w:rsidRPr="7A31E32F">
        <w:rPr>
          <w:color w:val="000000" w:themeColor="text1"/>
        </w:rPr>
        <w:t>The general scenario that generates the first touch may be a permit.</w:t>
      </w:r>
      <w:r>
        <w:rPr>
          <w:color w:val="000000" w:themeColor="text1"/>
        </w:rPr>
        <w:t xml:space="preserve"> </w:t>
      </w:r>
      <w:r w:rsidRPr="7A31E32F">
        <w:rPr>
          <w:color w:val="000000" w:themeColor="text1"/>
        </w:rPr>
        <w:t>This could include an air Point Source Pollution (PSP) permit or a storm water construct</w:t>
      </w:r>
      <w:r>
        <w:rPr>
          <w:color w:val="000000" w:themeColor="text1"/>
        </w:rPr>
        <w:t>ion permit at the state level.</w:t>
      </w:r>
    </w:p>
    <w:p w14:paraId="6298F0F8" w14:textId="77777777" w:rsidR="002A2AEF" w:rsidRPr="00390E4F" w:rsidRDefault="002A2AEF" w:rsidP="002A2AEF">
      <w:pPr>
        <w:pStyle w:val="BodyText"/>
        <w:numPr>
          <w:ilvl w:val="1"/>
          <w:numId w:val="35"/>
        </w:numPr>
        <w:rPr>
          <w:color w:val="000000"/>
          <w:sz w:val="20"/>
          <w:szCs w:val="20"/>
          <w:lang w:val="en-CA"/>
        </w:rPr>
      </w:pPr>
      <w:r w:rsidRPr="7A31E32F">
        <w:rPr>
          <w:color w:val="000000" w:themeColor="text1"/>
        </w:rPr>
        <w:t>The permit may be proactively sought by the industry, obtained via a referral from another department/agency, or the result of enforcement by a co-regulator.</w:t>
      </w:r>
    </w:p>
    <w:p w14:paraId="2061398E" w14:textId="77777777" w:rsidR="002A2AEF" w:rsidRPr="00390E4F" w:rsidRDefault="002A2AEF" w:rsidP="002A2AEF">
      <w:pPr>
        <w:pStyle w:val="BodyText"/>
        <w:numPr>
          <w:ilvl w:val="0"/>
          <w:numId w:val="35"/>
        </w:numPr>
        <w:rPr>
          <w:color w:val="000000"/>
          <w:sz w:val="20"/>
          <w:szCs w:val="20"/>
          <w:lang w:val="en-CA"/>
        </w:rPr>
      </w:pPr>
      <w:r w:rsidRPr="7A31E32F">
        <w:rPr>
          <w:color w:val="000000" w:themeColor="text1"/>
        </w:rPr>
        <w:t>Who the regulated entity representative goes to depends on the environmental laws/delegation.</w:t>
      </w:r>
    </w:p>
    <w:p w14:paraId="4CE9BFCC" w14:textId="77777777" w:rsidR="002A2AEF" w:rsidRPr="00680BB8" w:rsidRDefault="002A2AEF" w:rsidP="002A2AEF">
      <w:pPr>
        <w:pStyle w:val="BodyText"/>
        <w:numPr>
          <w:ilvl w:val="0"/>
          <w:numId w:val="35"/>
        </w:numPr>
        <w:rPr>
          <w:color w:val="000000"/>
          <w:sz w:val="20"/>
          <w:szCs w:val="20"/>
          <w:lang w:val="en-CA"/>
        </w:rPr>
      </w:pPr>
      <w:r>
        <w:t xml:space="preserve">The numbers and types of permits can vary significantly from state to state. </w:t>
      </w:r>
    </w:p>
    <w:p w14:paraId="3E6FCC54" w14:textId="77777777" w:rsidR="002A2AEF" w:rsidRPr="00680BB8" w:rsidRDefault="002A2AEF" w:rsidP="002A2AEF">
      <w:pPr>
        <w:pStyle w:val="BodyText"/>
        <w:numPr>
          <w:ilvl w:val="1"/>
          <w:numId w:val="35"/>
        </w:numPr>
        <w:rPr>
          <w:color w:val="000000"/>
          <w:sz w:val="20"/>
          <w:szCs w:val="20"/>
          <w:lang w:val="en-CA"/>
        </w:rPr>
      </w:pPr>
      <w:r w:rsidRPr="00680BB8">
        <w:rPr>
          <w:color w:val="000000" w:themeColor="text1"/>
        </w:rPr>
        <w:t>States with more industrial activity are more likely to have large campuses with complex inter-relationships</w:t>
      </w:r>
      <w:r>
        <w:t xml:space="preserve"> among different media/programs. Other states may see that a particular permit to small local governments dominates their statewide permitting landscape.</w:t>
      </w:r>
    </w:p>
    <w:p w14:paraId="61FE7679" w14:textId="5BCC575D" w:rsidR="002A2AEF" w:rsidRPr="00390E4F" w:rsidRDefault="002A2AEF" w:rsidP="002A2AEF">
      <w:pPr>
        <w:pStyle w:val="BodyText"/>
        <w:numPr>
          <w:ilvl w:val="0"/>
          <w:numId w:val="35"/>
        </w:numPr>
        <w:rPr>
          <w:color w:val="000000"/>
          <w:sz w:val="20"/>
          <w:szCs w:val="20"/>
          <w:lang w:val="en-CA"/>
        </w:rPr>
      </w:pPr>
      <w:r w:rsidRPr="7A31E32F">
        <w:rPr>
          <w:color w:val="000000" w:themeColor="text1"/>
        </w:rPr>
        <w:t>For large projects, the Environmental Impact Assessments (EIAs) process usually determines wh</w:t>
      </w:r>
      <w:r>
        <w:rPr>
          <w:color w:val="000000" w:themeColor="text1"/>
        </w:rPr>
        <w:t>ich</w:t>
      </w:r>
      <w:r w:rsidRPr="7A31E32F">
        <w:rPr>
          <w:color w:val="000000" w:themeColor="text1"/>
        </w:rPr>
        <w:t xml:space="preserve"> regulatory agencies will be involved (i.e. EPA vs. state, or both).</w:t>
      </w:r>
    </w:p>
    <w:p w14:paraId="7A13F67E" w14:textId="63617281" w:rsidR="002A2AEF" w:rsidRPr="00390E4F" w:rsidRDefault="002A2AEF" w:rsidP="002A2AEF">
      <w:pPr>
        <w:pStyle w:val="BodyText"/>
        <w:numPr>
          <w:ilvl w:val="0"/>
          <w:numId w:val="35"/>
        </w:numPr>
        <w:rPr>
          <w:color w:val="000000"/>
          <w:sz w:val="20"/>
          <w:szCs w:val="20"/>
          <w:lang w:val="en-CA"/>
        </w:rPr>
      </w:pPr>
      <w:r w:rsidRPr="7A31E32F">
        <w:rPr>
          <w:color w:val="000000" w:themeColor="text1"/>
        </w:rPr>
        <w:t>Facilities in fully delegated states do not typically interact with EPA</w:t>
      </w:r>
      <w:r>
        <w:rPr>
          <w:color w:val="000000" w:themeColor="text1"/>
        </w:rPr>
        <w:t>,</w:t>
      </w:r>
      <w:r w:rsidRPr="7A31E32F">
        <w:rPr>
          <w:color w:val="000000" w:themeColor="text1"/>
        </w:rPr>
        <w:t xml:space="preserve"> unless there are compliance issues where EPA has enforcement authority (ex. cease and </w:t>
      </w:r>
      <w:r>
        <w:rPr>
          <w:color w:val="000000" w:themeColor="text1"/>
        </w:rPr>
        <w:t>desist</w:t>
      </w:r>
      <w:r w:rsidRPr="7A31E32F">
        <w:rPr>
          <w:color w:val="000000" w:themeColor="text1"/>
        </w:rPr>
        <w:t xml:space="preserve"> for air/water/waste that requires </w:t>
      </w:r>
      <w:r>
        <w:rPr>
          <w:color w:val="000000" w:themeColor="text1"/>
        </w:rPr>
        <w:t>a site to apply for a permit).</w:t>
      </w:r>
    </w:p>
    <w:p w14:paraId="6AE4273F" w14:textId="77777777" w:rsidR="002A2AEF" w:rsidRPr="00680BB8" w:rsidRDefault="002A2AEF" w:rsidP="002A2AEF">
      <w:pPr>
        <w:pStyle w:val="BodyText"/>
        <w:numPr>
          <w:ilvl w:val="0"/>
          <w:numId w:val="35"/>
        </w:numPr>
        <w:rPr>
          <w:color w:val="000000"/>
          <w:sz w:val="20"/>
          <w:szCs w:val="20"/>
          <w:lang w:val="en-CA"/>
        </w:rPr>
      </w:pPr>
      <w:r>
        <w:t>Facilities will have unique needs with respect to facility and cross-media integration.</w:t>
      </w:r>
    </w:p>
    <w:p w14:paraId="4DC2963E" w14:textId="77777777" w:rsidR="002A2AEF" w:rsidRPr="00680BB8" w:rsidRDefault="002A2AEF" w:rsidP="002A2AEF">
      <w:pPr>
        <w:pStyle w:val="BodyText"/>
        <w:numPr>
          <w:ilvl w:val="1"/>
          <w:numId w:val="35"/>
        </w:numPr>
        <w:rPr>
          <w:color w:val="000000"/>
          <w:sz w:val="20"/>
          <w:szCs w:val="20"/>
          <w:lang w:val="en-CA"/>
        </w:rPr>
      </w:pPr>
      <w:r w:rsidRPr="00680BB8">
        <w:rPr>
          <w:color w:val="000000" w:themeColor="text1"/>
        </w:rPr>
        <w:t xml:space="preserve">Campus-type facilities often require a sophisticated reporting </w:t>
      </w:r>
      <w:r>
        <w:rPr>
          <w:color w:val="000000" w:themeColor="text1"/>
        </w:rPr>
        <w:t>paradigm.</w:t>
      </w:r>
    </w:p>
    <w:p w14:paraId="3D0ABA31" w14:textId="77777777" w:rsidR="002A2AEF" w:rsidRPr="00390E4F" w:rsidRDefault="002A2AEF" w:rsidP="002A2AEF">
      <w:pPr>
        <w:pStyle w:val="BodyText"/>
        <w:numPr>
          <w:ilvl w:val="1"/>
          <w:numId w:val="35"/>
        </w:numPr>
        <w:rPr>
          <w:color w:val="000000"/>
          <w:sz w:val="20"/>
          <w:szCs w:val="20"/>
          <w:lang w:val="en-CA"/>
        </w:rPr>
      </w:pPr>
      <w:r w:rsidRPr="7A31E32F">
        <w:rPr>
          <w:color w:val="000000" w:themeColor="text1"/>
        </w:rPr>
        <w:t>Airports usually comply with many different regulatory requirements.</w:t>
      </w:r>
    </w:p>
    <w:p w14:paraId="5F95B254" w14:textId="14B77E9E" w:rsidR="002A2AEF" w:rsidRPr="00680BB8" w:rsidRDefault="002A2AEF" w:rsidP="002A2AEF">
      <w:pPr>
        <w:pStyle w:val="BodyText"/>
        <w:numPr>
          <w:ilvl w:val="1"/>
          <w:numId w:val="35"/>
        </w:numPr>
        <w:rPr>
          <w:color w:val="000000"/>
          <w:sz w:val="20"/>
          <w:szCs w:val="20"/>
          <w:lang w:val="en-CA"/>
        </w:rPr>
      </w:pPr>
      <w:r w:rsidRPr="7A31E32F">
        <w:rPr>
          <w:color w:val="000000" w:themeColor="text1"/>
        </w:rPr>
        <w:t>Military sites (ex. army or navy) are federal facilities that often involve coordination with both the state and EPA (ex. Army Corp</w:t>
      </w:r>
      <w:r>
        <w:rPr>
          <w:color w:val="000000" w:themeColor="text1"/>
        </w:rPr>
        <w:t xml:space="preserve"> Engineers may be involved).</w:t>
      </w:r>
    </w:p>
    <w:p w14:paraId="0CE73A21" w14:textId="77777777" w:rsidR="002A2AEF" w:rsidRPr="00390E4F" w:rsidRDefault="002A2AEF" w:rsidP="002A2AEF">
      <w:pPr>
        <w:pStyle w:val="BodyText"/>
        <w:numPr>
          <w:ilvl w:val="0"/>
          <w:numId w:val="35"/>
        </w:numPr>
        <w:rPr>
          <w:color w:val="000000"/>
          <w:sz w:val="20"/>
          <w:szCs w:val="20"/>
          <w:lang w:val="en-CA"/>
        </w:rPr>
      </w:pPr>
      <w:r w:rsidRPr="7A31E32F">
        <w:rPr>
          <w:color w:val="000000" w:themeColor="text1"/>
        </w:rPr>
        <w:t>For certain EPA direct reporters (ex. Toxics Release Inventory/TRI), there may be regulated entities interacting with multiple agencies, none of which coordinate at this time.</w:t>
      </w:r>
    </w:p>
    <w:p w14:paraId="1DADAFE6" w14:textId="5300E08D" w:rsidR="002A2AEF" w:rsidRPr="00390E4F" w:rsidRDefault="002A2AEF" w:rsidP="002A2AEF">
      <w:pPr>
        <w:pStyle w:val="BodyText"/>
        <w:numPr>
          <w:ilvl w:val="0"/>
          <w:numId w:val="35"/>
        </w:numPr>
        <w:rPr>
          <w:color w:val="000000"/>
          <w:sz w:val="20"/>
          <w:szCs w:val="20"/>
          <w:lang w:val="en-CA"/>
        </w:rPr>
      </w:pPr>
      <w:r w:rsidRPr="7A31E32F">
        <w:rPr>
          <w:color w:val="000000" w:themeColor="text1"/>
        </w:rPr>
        <w:t xml:space="preserve">Compliance is not only dependent on the site type (ex. airport vs. direct reporter to EPA vs. small business requiring a single state permit) but also business type (ex. a single company may report </w:t>
      </w:r>
      <w:r>
        <w:rPr>
          <w:color w:val="000000" w:themeColor="text1"/>
        </w:rPr>
        <w:t>t</w:t>
      </w:r>
      <w:r w:rsidRPr="7A31E32F">
        <w:rPr>
          <w:color w:val="000000" w:themeColor="text1"/>
        </w:rPr>
        <w:t>o multiple state agencies because it does business cross-state).</w:t>
      </w:r>
    </w:p>
    <w:p w14:paraId="2B41CEF7" w14:textId="77777777" w:rsidR="002A2AEF" w:rsidRDefault="002A2AEF" w:rsidP="002A2AEF">
      <w:pPr>
        <w:pStyle w:val="BodyText"/>
        <w:rPr>
          <w:color w:val="000000"/>
          <w:szCs w:val="20"/>
        </w:rPr>
      </w:pPr>
      <w:r w:rsidRPr="7A31E32F">
        <w:rPr>
          <w:color w:val="000000" w:themeColor="text1"/>
        </w:rPr>
        <w:t xml:space="preserve">Potential </w:t>
      </w:r>
      <w:r>
        <w:t>regulated entity</w:t>
      </w:r>
      <w:r>
        <w:rPr>
          <w:color w:val="000000" w:themeColor="text1"/>
        </w:rPr>
        <w:t xml:space="preserve"> use cases were identified:</w:t>
      </w:r>
    </w:p>
    <w:p w14:paraId="16ADAD5A" w14:textId="10295928"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New facility</w:t>
      </w:r>
      <w:r w:rsidRPr="7A31E32F">
        <w:rPr>
          <w:color w:val="000000" w:themeColor="text1"/>
        </w:rPr>
        <w:t xml:space="preserve"> without pre-existing information in EPA/state systems either needs to perform an action (ex. obtain a permit) or wants to know what to comply with (i.e. co</w:t>
      </w:r>
      <w:r>
        <w:rPr>
          <w:color w:val="000000" w:themeColor="text1"/>
        </w:rPr>
        <w:t xml:space="preserve">mpliance assistance request). </w:t>
      </w:r>
      <w:r w:rsidRPr="7A31E32F">
        <w:rPr>
          <w:color w:val="000000" w:themeColor="text1"/>
        </w:rPr>
        <w:t>The facility may not have a street address yet, only geospatial coordinates (ex. plot of land or site).</w:t>
      </w:r>
    </w:p>
    <w:p w14:paraId="1FE02472" w14:textId="77777777" w:rsidR="002A2AEF" w:rsidRPr="00390E4F" w:rsidRDefault="002A2AEF" w:rsidP="002A2AEF">
      <w:pPr>
        <w:pStyle w:val="BodyText"/>
        <w:numPr>
          <w:ilvl w:val="1"/>
          <w:numId w:val="36"/>
        </w:numPr>
        <w:rPr>
          <w:color w:val="000000"/>
          <w:sz w:val="20"/>
          <w:szCs w:val="20"/>
          <w:lang w:val="en-CA"/>
        </w:rPr>
      </w:pPr>
      <w:r w:rsidRPr="7A31E32F">
        <w:rPr>
          <w:color w:val="000000" w:themeColor="text1"/>
        </w:rPr>
        <w:lastRenderedPageBreak/>
        <w:t>Consideration:</w:t>
      </w:r>
      <w:r>
        <w:rPr>
          <w:color w:val="000000" w:themeColor="text1"/>
        </w:rPr>
        <w:t xml:space="preserve"> </w:t>
      </w:r>
      <w:r w:rsidRPr="7A31E32F">
        <w:rPr>
          <w:color w:val="000000" w:themeColor="text1"/>
        </w:rPr>
        <w:t>Is differentiation needed if the ‘first touch’ is the result of enforcem</w:t>
      </w:r>
      <w:r>
        <w:rPr>
          <w:color w:val="000000" w:themeColor="text1"/>
        </w:rPr>
        <w:t>ent or compliance assistance?</w:t>
      </w:r>
    </w:p>
    <w:p w14:paraId="74E2FF94" w14:textId="395D6F2A"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False start</w:t>
      </w:r>
      <w:r w:rsidRPr="7A31E32F">
        <w:rPr>
          <w:color w:val="000000" w:themeColor="text1"/>
        </w:rPr>
        <w:t xml:space="preserve"> where a process that might require a record is started in a co-regulator’s system but is later determined unwarranted (ex. there is nothing to reg</w:t>
      </w:r>
      <w:r>
        <w:rPr>
          <w:color w:val="000000" w:themeColor="text1"/>
        </w:rPr>
        <w:t>ulate or no impact to report).</w:t>
      </w:r>
    </w:p>
    <w:p w14:paraId="4373CC9F" w14:textId="1384183F" w:rsidR="002A2AEF" w:rsidRPr="00390E4F" w:rsidRDefault="002A2AEF" w:rsidP="002A2AEF">
      <w:pPr>
        <w:pStyle w:val="BodyText"/>
        <w:numPr>
          <w:ilvl w:val="0"/>
          <w:numId w:val="36"/>
        </w:numPr>
        <w:rPr>
          <w:color w:val="000000"/>
          <w:sz w:val="20"/>
          <w:szCs w:val="20"/>
          <w:lang w:val="en-CA"/>
        </w:rPr>
      </w:pPr>
      <w:r w:rsidRPr="7A31E32F">
        <w:rPr>
          <w:i/>
          <w:iCs/>
          <w:color w:val="000000" w:themeColor="text1"/>
        </w:rPr>
        <w:t>Pre-regulator</w:t>
      </w:r>
      <w:r w:rsidRPr="7A31E32F">
        <w:rPr>
          <w:color w:val="000000" w:themeColor="text1"/>
        </w:rPr>
        <w:t xml:space="preserve"> information is generated by a municipality/others (ex. a resident may request a permit to build a deck, and in the process discovers that a wetla</w:t>
      </w:r>
      <w:r>
        <w:rPr>
          <w:color w:val="000000" w:themeColor="text1"/>
        </w:rPr>
        <w:t>nds permit is required as well).</w:t>
      </w:r>
      <w:r w:rsidRPr="7A31E32F">
        <w:rPr>
          <w:color w:val="000000" w:themeColor="text1"/>
        </w:rPr>
        <w:t xml:space="preserve"> </w:t>
      </w:r>
    </w:p>
    <w:p w14:paraId="4C7DD357" w14:textId="77777777" w:rsidR="002A2AEF" w:rsidRPr="00390E4F" w:rsidRDefault="002A2AEF" w:rsidP="002A2AEF">
      <w:pPr>
        <w:pStyle w:val="BodyText"/>
        <w:numPr>
          <w:ilvl w:val="0"/>
          <w:numId w:val="36"/>
        </w:numPr>
        <w:rPr>
          <w:color w:val="000000"/>
          <w:sz w:val="20"/>
          <w:szCs w:val="20"/>
          <w:lang w:val="en-CA"/>
        </w:rPr>
      </w:pPr>
      <w:r w:rsidRPr="7A31E32F">
        <w:rPr>
          <w:color w:val="000000" w:themeColor="text1"/>
        </w:rPr>
        <w:t xml:space="preserve">Facility (ex. port) that reports to </w:t>
      </w:r>
      <w:r w:rsidRPr="7A31E32F">
        <w:rPr>
          <w:i/>
          <w:iCs/>
          <w:color w:val="000000" w:themeColor="text1"/>
        </w:rPr>
        <w:t>multiple agencies</w:t>
      </w:r>
      <w:r w:rsidRPr="7A31E32F">
        <w:rPr>
          <w:color w:val="000000" w:themeColor="text1"/>
        </w:rPr>
        <w:t xml:space="preserve"> which do not coordinate.</w:t>
      </w:r>
      <w:r>
        <w:rPr>
          <w:color w:val="000000" w:themeColor="text1"/>
        </w:rPr>
        <w:t xml:space="preserve"> </w:t>
      </w:r>
      <w:r w:rsidRPr="7A31E32F">
        <w:rPr>
          <w:color w:val="000000" w:themeColor="text1"/>
        </w:rPr>
        <w:t xml:space="preserve">The pain points for such facilities are expected to be different from pain points at facilities that report to a single agency. </w:t>
      </w:r>
    </w:p>
    <w:p w14:paraId="122199CF" w14:textId="77777777" w:rsidR="002A2AEF" w:rsidRPr="00833A2D" w:rsidRDefault="002A2AEF" w:rsidP="002A2AEF">
      <w:pPr>
        <w:pStyle w:val="BodyText"/>
        <w:numPr>
          <w:ilvl w:val="1"/>
          <w:numId w:val="36"/>
        </w:numPr>
        <w:rPr>
          <w:color w:val="000000"/>
          <w:sz w:val="20"/>
          <w:szCs w:val="20"/>
          <w:lang w:val="en-CA"/>
        </w:rPr>
      </w:pPr>
      <w:r w:rsidRPr="7A31E32F">
        <w:rPr>
          <w:color w:val="000000"/>
        </w:rPr>
        <w:t>Consideration:</w:t>
      </w:r>
      <w:r>
        <w:rPr>
          <w:color w:val="000000"/>
        </w:rPr>
        <w:t xml:space="preserve"> </w:t>
      </w:r>
      <w:r w:rsidRPr="7A31E32F">
        <w:rPr>
          <w:color w:val="000000"/>
        </w:rPr>
        <w:t>In a future phase, potentially interview stakeholders and document their problem statements to glean insight.</w:t>
      </w:r>
      <w:r>
        <w:rPr>
          <w:color w:val="000000"/>
        </w:rPr>
        <w:t xml:space="preserve"> </w:t>
      </w:r>
      <w:r w:rsidRPr="7A31E32F">
        <w:rPr>
          <w:color w:val="000000"/>
        </w:rPr>
        <w:t>Pain points are expected to vary for facilities that report to a single agency vs. multiple agencies.</w:t>
      </w:r>
      <w:r>
        <w:rPr>
          <w:color w:val="000000"/>
          <w:sz w:val="20"/>
          <w:szCs w:val="20"/>
          <w:lang w:val="en-CA"/>
        </w:rPr>
        <w:t xml:space="preserve"> </w:t>
      </w:r>
      <w:r w:rsidRPr="7A31E32F">
        <w:rPr>
          <w:color w:val="000000"/>
        </w:rPr>
        <w:t>In general, it is difficult to drive users to the same portal and then to disperse these consumers to different agencies.</w:t>
      </w:r>
    </w:p>
    <w:p w14:paraId="2E164E93" w14:textId="77777777" w:rsidR="002A2AEF" w:rsidRDefault="002A2AEF" w:rsidP="002A2AEF">
      <w:pPr>
        <w:pStyle w:val="BodyText"/>
        <w:rPr>
          <w:color w:val="000000"/>
          <w:szCs w:val="20"/>
        </w:rPr>
      </w:pPr>
      <w:r w:rsidRPr="7A31E32F">
        <w:rPr>
          <w:color w:val="000000" w:themeColor="text1"/>
        </w:rPr>
        <w:t>Similarly, from the state/EPA perspective, the follow</w:t>
      </w:r>
      <w:r>
        <w:rPr>
          <w:color w:val="000000" w:themeColor="text1"/>
        </w:rPr>
        <w:t>ing use cases were identified:</w:t>
      </w:r>
    </w:p>
    <w:p w14:paraId="28D135F8" w14:textId="2464B17B" w:rsidR="002A2AEF" w:rsidRPr="008E5457" w:rsidRDefault="002A2AEF" w:rsidP="002A2AEF">
      <w:pPr>
        <w:pStyle w:val="CommentText"/>
        <w:numPr>
          <w:ilvl w:val="0"/>
          <w:numId w:val="101"/>
        </w:numPr>
        <w:ind w:left="360"/>
        <w:rPr>
          <w:color w:val="000000"/>
          <w:sz w:val="24"/>
          <w:szCs w:val="24"/>
          <w:lang w:val="en-CA"/>
        </w:rPr>
      </w:pPr>
      <w:r w:rsidRPr="008E5457">
        <w:rPr>
          <w:i/>
          <w:iCs/>
          <w:color w:val="000000" w:themeColor="text1"/>
          <w:sz w:val="24"/>
          <w:szCs w:val="24"/>
        </w:rPr>
        <w:t>A record exists somewhere</w:t>
      </w:r>
      <w:r w:rsidRPr="008E5457">
        <w:rPr>
          <w:color w:val="000000" w:themeColor="text1"/>
          <w:sz w:val="24"/>
          <w:szCs w:val="24"/>
        </w:rPr>
        <w:t xml:space="preserve">. </w:t>
      </w:r>
      <w:r w:rsidRPr="008E5457">
        <w:rPr>
          <w:sz w:val="24"/>
          <w:szCs w:val="24"/>
        </w:rPr>
        <w:t>A record exists somewhere within the agency or within the enterprise but external to the agency</w:t>
      </w:r>
      <w:r>
        <w:rPr>
          <w:sz w:val="24"/>
          <w:szCs w:val="24"/>
        </w:rPr>
        <w:t xml:space="preserve"> and E-Enterprise partner notification of modified data may be beneficial</w:t>
      </w:r>
      <w:r w:rsidR="002D7ECE">
        <w:rPr>
          <w:sz w:val="24"/>
          <w:szCs w:val="24"/>
        </w:rPr>
        <w:t>.</w:t>
      </w:r>
    </w:p>
    <w:p w14:paraId="7D103964" w14:textId="77777777" w:rsidR="002A2AEF" w:rsidRPr="005B6F00" w:rsidRDefault="002A2AEF" w:rsidP="002A2AEF">
      <w:pPr>
        <w:pStyle w:val="BodyText"/>
        <w:numPr>
          <w:ilvl w:val="0"/>
          <w:numId w:val="37"/>
        </w:numPr>
        <w:rPr>
          <w:color w:val="000000"/>
          <w:sz w:val="20"/>
          <w:szCs w:val="20"/>
          <w:lang w:val="en-CA"/>
        </w:rPr>
      </w:pPr>
      <w:r w:rsidRPr="7A31E32F">
        <w:rPr>
          <w:color w:val="000000" w:themeColor="text1"/>
        </w:rPr>
        <w:t xml:space="preserve">Determine how to account for the </w:t>
      </w:r>
      <w:r w:rsidRPr="7A31E32F">
        <w:rPr>
          <w:i/>
          <w:iCs/>
          <w:color w:val="000000" w:themeColor="text1"/>
        </w:rPr>
        <w:t>varying levels of information based on need</w:t>
      </w:r>
      <w:r w:rsidRPr="7A31E32F">
        <w:rPr>
          <w:color w:val="000000" w:themeColor="text1"/>
        </w:rPr>
        <w:t>.</w:t>
      </w:r>
    </w:p>
    <w:p w14:paraId="7276AA69" w14:textId="77777777" w:rsidR="002A2AEF" w:rsidRPr="005B6F00" w:rsidRDefault="002A2AEF" w:rsidP="002A2AEF">
      <w:pPr>
        <w:pStyle w:val="BodyText"/>
        <w:numPr>
          <w:ilvl w:val="0"/>
          <w:numId w:val="37"/>
        </w:numPr>
        <w:rPr>
          <w:color w:val="000000"/>
          <w:sz w:val="20"/>
          <w:szCs w:val="20"/>
          <w:lang w:val="en-CA"/>
        </w:rPr>
      </w:pPr>
      <w:r w:rsidRPr="7A31E32F">
        <w:rPr>
          <w:i/>
          <w:iCs/>
          <w:color w:val="000000" w:themeColor="text1"/>
        </w:rPr>
        <w:t>Public notice</w:t>
      </w:r>
      <w:r w:rsidRPr="7A31E32F">
        <w:rPr>
          <w:color w:val="000000" w:themeColor="text1"/>
        </w:rPr>
        <w:t xml:space="preserve"> information that leads to a request for different kinds of information.</w:t>
      </w:r>
    </w:p>
    <w:p w14:paraId="4D746C5D" w14:textId="7FB6F563" w:rsidR="002A2AEF" w:rsidRPr="00C87522" w:rsidRDefault="002A2AEF" w:rsidP="002A2AEF">
      <w:pPr>
        <w:pStyle w:val="BodyText"/>
        <w:numPr>
          <w:ilvl w:val="0"/>
          <w:numId w:val="37"/>
        </w:numPr>
        <w:rPr>
          <w:color w:val="000000"/>
          <w:sz w:val="20"/>
          <w:szCs w:val="20"/>
          <w:lang w:val="en-CA"/>
        </w:rPr>
      </w:pPr>
      <w:r w:rsidRPr="7A31E32F">
        <w:rPr>
          <w:color w:val="000000" w:themeColor="text1"/>
        </w:rPr>
        <w:t xml:space="preserve">Users typically want to search by either an address/geographic polygon location or by a ‘thing’ (ex. </w:t>
      </w:r>
      <w:r w:rsidR="002D7ECE" w:rsidRPr="7A31E32F">
        <w:rPr>
          <w:color w:val="000000" w:themeColor="text1"/>
        </w:rPr>
        <w:t>F</w:t>
      </w:r>
      <w:r w:rsidRPr="7A31E32F">
        <w:rPr>
          <w:color w:val="000000" w:themeColor="text1"/>
        </w:rPr>
        <w:t>acility).</w:t>
      </w:r>
    </w:p>
    <w:p w14:paraId="066E0D1F" w14:textId="77777777" w:rsidR="002A2AEF" w:rsidRPr="002A2AEF" w:rsidRDefault="002A2AEF" w:rsidP="002A2AEF">
      <w:pPr>
        <w:pStyle w:val="BodyText"/>
      </w:pPr>
    </w:p>
    <w:p w14:paraId="46FA0FDD" w14:textId="77777777" w:rsidR="002A2AEF" w:rsidRDefault="002A2AEF" w:rsidP="002A2AEF">
      <w:pPr>
        <w:pStyle w:val="BodyText"/>
      </w:pPr>
    </w:p>
    <w:p w14:paraId="023F7492" w14:textId="77777777" w:rsidR="002A2AEF" w:rsidRPr="002A2AEF" w:rsidRDefault="002A2AEF" w:rsidP="002A2AEF">
      <w:pPr>
        <w:pStyle w:val="BodyText"/>
        <w:sectPr w:rsidR="002A2AEF" w:rsidRPr="002A2AEF" w:rsidSect="00A3761B">
          <w:pgSz w:w="12240" w:h="15840" w:code="1"/>
          <w:pgMar w:top="1440" w:right="1440" w:bottom="1440" w:left="1440" w:header="720" w:footer="720" w:gutter="0"/>
          <w:cols w:space="720"/>
          <w:docGrid w:linePitch="360"/>
        </w:sectPr>
      </w:pPr>
    </w:p>
    <w:p w14:paraId="3F3E673A" w14:textId="03598889" w:rsidR="00AA0AFC" w:rsidRPr="00492261" w:rsidRDefault="00AA0AFC" w:rsidP="008B5705">
      <w:pPr>
        <w:pStyle w:val="AppendixHeading"/>
      </w:pPr>
      <w:bookmarkStart w:id="127" w:name="_Toc448850876"/>
      <w:r>
        <w:lastRenderedPageBreak/>
        <w:t xml:space="preserve">Appendix </w:t>
      </w:r>
      <w:r w:rsidR="002A2AEF">
        <w:t>C</w:t>
      </w:r>
      <w:r>
        <w:t>. Discovery Session Introductory Letter</w:t>
      </w:r>
      <w:bookmarkEnd w:id="127"/>
    </w:p>
    <w:p w14:paraId="580AE3C7" w14:textId="77777777" w:rsidR="00AA0AFC" w:rsidRDefault="00AA0AFC" w:rsidP="00AA0AFC">
      <w:pPr>
        <w:pStyle w:val="BodyText"/>
      </w:pPr>
      <w:r>
        <w:t>Facility Integration Integrated Project Team Co-Chairs</w:t>
      </w:r>
    </w:p>
    <w:p w14:paraId="34D11C9D" w14:textId="77777777" w:rsidR="00AA0AFC" w:rsidRDefault="00AA0AFC" w:rsidP="00AA0AFC">
      <w:pPr>
        <w:pStyle w:val="BodyText"/>
      </w:pPr>
      <w:r>
        <w:t>October 26, 2015</w:t>
      </w:r>
    </w:p>
    <w:p w14:paraId="55438C46" w14:textId="77777777" w:rsidR="00AA0AFC" w:rsidRDefault="00AA0AFC" w:rsidP="00AA0AFC">
      <w:pPr>
        <w:pStyle w:val="BodyText"/>
      </w:pPr>
    </w:p>
    <w:p w14:paraId="1B694016" w14:textId="77777777" w:rsidR="00AA0AFC" w:rsidRPr="00492261" w:rsidRDefault="00AA0AFC" w:rsidP="00AA0AFC">
      <w:pPr>
        <w:pStyle w:val="BodyText"/>
      </w:pPr>
      <w:r>
        <w:t>Discovery Session Participant</w:t>
      </w:r>
    </w:p>
    <w:p w14:paraId="2FCC39A0" w14:textId="77777777" w:rsidR="00AA0AFC" w:rsidRPr="00492261" w:rsidRDefault="00AA0AFC" w:rsidP="00AA0AFC">
      <w:pPr>
        <w:spacing w:before="80" w:after="120"/>
        <w:rPr>
          <w:sz w:val="24"/>
        </w:rPr>
      </w:pPr>
      <w:r w:rsidRPr="7A31E32F">
        <w:rPr>
          <w:sz w:val="24"/>
        </w:rPr>
        <w:t>New Jersey Department of Environmental Protection, Wyoming Department of Environmental Quality, Missouri Department of Natural Resources</w:t>
      </w:r>
    </w:p>
    <w:p w14:paraId="48CB7A5A" w14:textId="77777777" w:rsidR="00AA0AFC" w:rsidRPr="00492261" w:rsidRDefault="00AA0AFC" w:rsidP="00AA0AFC">
      <w:pPr>
        <w:spacing w:before="80" w:after="120"/>
        <w:rPr>
          <w:sz w:val="24"/>
        </w:rPr>
      </w:pPr>
      <w:r w:rsidRPr="7A31E32F">
        <w:rPr>
          <w:sz w:val="24"/>
        </w:rPr>
        <w:t>Dear Discovery Session Participant:</w:t>
      </w:r>
    </w:p>
    <w:p w14:paraId="4121B69F" w14:textId="1656C84E" w:rsidR="00AA0AFC" w:rsidRPr="00492261" w:rsidRDefault="00AA0AFC" w:rsidP="00AA0AFC">
      <w:pPr>
        <w:spacing w:before="80" w:after="120"/>
        <w:rPr>
          <w:sz w:val="24"/>
        </w:rPr>
      </w:pPr>
      <w:r w:rsidRPr="7A31E32F">
        <w:rPr>
          <w:sz w:val="24"/>
        </w:rPr>
        <w:t xml:space="preserve">On behalf of everyone participating in the Facility Integration Integrated Project Team (IPT), thank you for agreeing to participate in detailed discovery sessions, or </w:t>
      </w:r>
      <w:r w:rsidR="00AC712A">
        <w:rPr>
          <w:sz w:val="24"/>
        </w:rPr>
        <w:t>‘</w:t>
      </w:r>
      <w:r w:rsidRPr="7A31E32F">
        <w:rPr>
          <w:sz w:val="24"/>
        </w:rPr>
        <w:t>deep dives</w:t>
      </w:r>
      <w:r w:rsidR="00AC712A">
        <w:rPr>
          <w:sz w:val="24"/>
        </w:rPr>
        <w:t>’</w:t>
      </w:r>
      <w:r w:rsidRPr="7A31E32F">
        <w:rPr>
          <w:sz w:val="24"/>
        </w:rPr>
        <w:t>. The information gathered during th</w:t>
      </w:r>
      <w:r w:rsidR="00CC044F">
        <w:rPr>
          <w:sz w:val="24"/>
        </w:rPr>
        <w:t>ese</w:t>
      </w:r>
      <w:r w:rsidRPr="7A31E32F">
        <w:rPr>
          <w:sz w:val="24"/>
        </w:rPr>
        <w:t xml:space="preserve"> discovery sessions will be critical to the discovery and analysis phase of this effort. Recognizing that each participating organization is at a different level of maturity in their facility management approach, we would like to request that you provide any of the following materials (related to the overall management of facilities and their information) that are readily available at your earliest convenience and prior to your scheduled discovery session if possible:</w:t>
      </w:r>
    </w:p>
    <w:p w14:paraId="4567C921" w14:textId="77777777" w:rsidR="00AA0AFC" w:rsidRPr="00492261" w:rsidRDefault="00AA0AFC" w:rsidP="00AA0AFC">
      <w:pPr>
        <w:numPr>
          <w:ilvl w:val="0"/>
          <w:numId w:val="40"/>
        </w:numPr>
        <w:tabs>
          <w:tab w:val="num" w:pos="720"/>
        </w:tabs>
        <w:spacing w:before="80" w:after="120"/>
        <w:rPr>
          <w:sz w:val="24"/>
        </w:rPr>
      </w:pPr>
      <w:r w:rsidRPr="7A31E32F">
        <w:rPr>
          <w:sz w:val="24"/>
        </w:rPr>
        <w:t>Process documentation for inbound collection/correction, processing, integration, management, and etc.</w:t>
      </w:r>
    </w:p>
    <w:p w14:paraId="399BC8E3" w14:textId="6DEC2B6B" w:rsidR="00AA0AFC" w:rsidRPr="00492261" w:rsidRDefault="00AA0AFC" w:rsidP="00AA0AFC">
      <w:pPr>
        <w:numPr>
          <w:ilvl w:val="0"/>
          <w:numId w:val="40"/>
        </w:numPr>
        <w:tabs>
          <w:tab w:val="num" w:pos="720"/>
        </w:tabs>
        <w:spacing w:before="80" w:after="120"/>
        <w:rPr>
          <w:sz w:val="24"/>
        </w:rPr>
      </w:pPr>
      <w:r w:rsidRPr="7A31E32F">
        <w:rPr>
          <w:sz w:val="24"/>
        </w:rPr>
        <w:t>Standard operating procedures for the above processes</w:t>
      </w:r>
      <w:r w:rsidR="002D7ECE">
        <w:rPr>
          <w:sz w:val="24"/>
        </w:rPr>
        <w:t>.</w:t>
      </w:r>
    </w:p>
    <w:p w14:paraId="28767466" w14:textId="184A9365" w:rsidR="00AA0AFC" w:rsidRPr="00492261" w:rsidRDefault="00AA0AFC" w:rsidP="00AA0AFC">
      <w:pPr>
        <w:numPr>
          <w:ilvl w:val="0"/>
          <w:numId w:val="40"/>
        </w:numPr>
        <w:tabs>
          <w:tab w:val="num" w:pos="720"/>
        </w:tabs>
        <w:spacing w:before="80" w:after="120"/>
        <w:rPr>
          <w:sz w:val="24"/>
        </w:rPr>
      </w:pPr>
      <w:r w:rsidRPr="7A31E32F">
        <w:rPr>
          <w:sz w:val="24"/>
        </w:rPr>
        <w:t>Data governance procedures/processes for defining and ongoing coordination of cross-program facility data issues</w:t>
      </w:r>
      <w:r w:rsidR="002D7ECE">
        <w:rPr>
          <w:sz w:val="24"/>
        </w:rPr>
        <w:t>.</w:t>
      </w:r>
    </w:p>
    <w:p w14:paraId="635C2EEA" w14:textId="00055659" w:rsidR="00AA0AFC" w:rsidRPr="00492261" w:rsidRDefault="00AA0AFC" w:rsidP="00AA0AFC">
      <w:pPr>
        <w:numPr>
          <w:ilvl w:val="0"/>
          <w:numId w:val="40"/>
        </w:numPr>
        <w:tabs>
          <w:tab w:val="num" w:pos="720"/>
        </w:tabs>
        <w:spacing w:before="80" w:after="120"/>
        <w:rPr>
          <w:sz w:val="24"/>
        </w:rPr>
      </w:pPr>
      <w:r w:rsidRPr="7A31E32F">
        <w:rPr>
          <w:sz w:val="24"/>
        </w:rPr>
        <w:t>Logical data model or entity relationship diagrams</w:t>
      </w:r>
      <w:r w:rsidR="002D7ECE">
        <w:rPr>
          <w:sz w:val="24"/>
        </w:rPr>
        <w:t>.</w:t>
      </w:r>
    </w:p>
    <w:p w14:paraId="6280BA3F" w14:textId="67CE40D6" w:rsidR="00AA0AFC" w:rsidRPr="00492261" w:rsidRDefault="00AA0AFC" w:rsidP="00AA0AFC">
      <w:pPr>
        <w:numPr>
          <w:ilvl w:val="0"/>
          <w:numId w:val="40"/>
        </w:numPr>
        <w:tabs>
          <w:tab w:val="num" w:pos="720"/>
        </w:tabs>
        <w:spacing w:before="80" w:after="120"/>
        <w:rPr>
          <w:sz w:val="24"/>
        </w:rPr>
      </w:pPr>
      <w:r w:rsidRPr="7A31E32F">
        <w:rPr>
          <w:sz w:val="24"/>
        </w:rPr>
        <w:t>Physical data models</w:t>
      </w:r>
      <w:r w:rsidR="002D7ECE">
        <w:rPr>
          <w:sz w:val="24"/>
        </w:rPr>
        <w:t>.</w:t>
      </w:r>
    </w:p>
    <w:p w14:paraId="7F75EAA9" w14:textId="6E9A4DE6" w:rsidR="00AA0AFC" w:rsidRPr="00492261" w:rsidRDefault="00AA0AFC" w:rsidP="00AA0AFC">
      <w:pPr>
        <w:numPr>
          <w:ilvl w:val="0"/>
          <w:numId w:val="40"/>
        </w:numPr>
        <w:tabs>
          <w:tab w:val="num" w:pos="720"/>
        </w:tabs>
        <w:spacing w:before="80" w:after="120"/>
        <w:rPr>
          <w:sz w:val="24"/>
        </w:rPr>
      </w:pPr>
      <w:r w:rsidRPr="7A31E32F">
        <w:rPr>
          <w:sz w:val="24"/>
        </w:rPr>
        <w:t>Terminology dictionary and/or data element definitions</w:t>
      </w:r>
      <w:r w:rsidR="002D7ECE">
        <w:rPr>
          <w:sz w:val="24"/>
        </w:rPr>
        <w:t>.</w:t>
      </w:r>
    </w:p>
    <w:p w14:paraId="69B8452F" w14:textId="30AB576F" w:rsidR="00AA0AFC" w:rsidRPr="00492261" w:rsidRDefault="00AA0AFC" w:rsidP="00AA0AFC">
      <w:pPr>
        <w:numPr>
          <w:ilvl w:val="0"/>
          <w:numId w:val="40"/>
        </w:numPr>
        <w:tabs>
          <w:tab w:val="num" w:pos="720"/>
        </w:tabs>
        <w:spacing w:before="80" w:after="120"/>
        <w:rPr>
          <w:sz w:val="24"/>
        </w:rPr>
      </w:pPr>
      <w:r w:rsidRPr="7A31E32F">
        <w:rPr>
          <w:sz w:val="24"/>
        </w:rPr>
        <w:t>Best Practices for any of the above</w:t>
      </w:r>
      <w:r w:rsidR="002D7ECE">
        <w:rPr>
          <w:sz w:val="24"/>
        </w:rPr>
        <w:t>.</w:t>
      </w:r>
    </w:p>
    <w:p w14:paraId="5D431C93" w14:textId="77777777" w:rsidR="00AA0AFC" w:rsidRPr="00492261" w:rsidRDefault="00AA0AFC" w:rsidP="00AA0AFC">
      <w:pPr>
        <w:spacing w:before="80" w:after="120"/>
        <w:rPr>
          <w:sz w:val="24"/>
        </w:rPr>
      </w:pPr>
      <w:r w:rsidRPr="7A31E32F">
        <w:rPr>
          <w:sz w:val="24"/>
        </w:rPr>
        <w:t>This request for information is not a request for your organization to create any materials, but rather to provide for analysis any existing materials that may be helpful to the IPT during this discovery and analysis phase. Please email the information/documents to:</w:t>
      </w:r>
    </w:p>
    <w:p w14:paraId="72AC20F2" w14:textId="77777777" w:rsidR="00AA0AFC" w:rsidRPr="00492261" w:rsidRDefault="00AA0AFC" w:rsidP="00AA0AFC">
      <w:pPr>
        <w:numPr>
          <w:ilvl w:val="0"/>
          <w:numId w:val="40"/>
        </w:numPr>
        <w:spacing w:before="80" w:after="120"/>
        <w:rPr>
          <w:sz w:val="24"/>
        </w:rPr>
      </w:pPr>
      <w:r w:rsidRPr="7A31E32F">
        <w:rPr>
          <w:sz w:val="24"/>
        </w:rPr>
        <w:t>Kimberly Hoke (</w:t>
      </w:r>
      <w:hyperlink r:id="rId47">
        <w:r w:rsidRPr="7A31E32F">
          <w:rPr>
            <w:color w:val="0000FF"/>
            <w:sz w:val="24"/>
            <w:u w:val="single"/>
          </w:rPr>
          <w:t>kimberly.hoke@dnr.mo.gov</w:t>
        </w:r>
      </w:hyperlink>
      <w:r w:rsidRPr="7A31E32F">
        <w:rPr>
          <w:sz w:val="24"/>
        </w:rPr>
        <w:t>)</w:t>
      </w:r>
    </w:p>
    <w:p w14:paraId="5078D32F" w14:textId="77777777" w:rsidR="00AA0AFC" w:rsidRPr="00492261" w:rsidRDefault="00AA0AFC" w:rsidP="00AA0AFC">
      <w:pPr>
        <w:numPr>
          <w:ilvl w:val="0"/>
          <w:numId w:val="40"/>
        </w:numPr>
        <w:spacing w:before="80" w:after="120"/>
        <w:rPr>
          <w:sz w:val="24"/>
        </w:rPr>
      </w:pPr>
      <w:r w:rsidRPr="7A31E32F">
        <w:rPr>
          <w:sz w:val="24"/>
        </w:rPr>
        <w:t>Lee Kyle (</w:t>
      </w:r>
      <w:hyperlink r:id="rId48">
        <w:r w:rsidRPr="7A31E32F">
          <w:rPr>
            <w:color w:val="0000FF"/>
            <w:sz w:val="24"/>
            <w:u w:val="single"/>
          </w:rPr>
          <w:t>Kyle.Lee@epa.gov</w:t>
        </w:r>
      </w:hyperlink>
      <w:r w:rsidRPr="7A31E32F">
        <w:rPr>
          <w:sz w:val="24"/>
        </w:rPr>
        <w:t>)</w:t>
      </w:r>
    </w:p>
    <w:p w14:paraId="464A81DF" w14:textId="77777777" w:rsidR="00AA0AFC" w:rsidRPr="00492261" w:rsidRDefault="00AA0AFC" w:rsidP="00AA0AFC">
      <w:pPr>
        <w:numPr>
          <w:ilvl w:val="0"/>
          <w:numId w:val="40"/>
        </w:numPr>
        <w:spacing w:before="80" w:after="120"/>
        <w:rPr>
          <w:sz w:val="24"/>
        </w:rPr>
      </w:pPr>
      <w:r w:rsidRPr="7A31E32F">
        <w:rPr>
          <w:sz w:val="24"/>
        </w:rPr>
        <w:t>Luke Gentry (</w:t>
      </w:r>
      <w:hyperlink r:id="rId49">
        <w:r w:rsidRPr="7A31E32F">
          <w:rPr>
            <w:color w:val="0000FF"/>
            <w:sz w:val="24"/>
            <w:u w:val="single"/>
          </w:rPr>
          <w:t>lucas.gentry@cgifederal.com</w:t>
        </w:r>
      </w:hyperlink>
      <w:r w:rsidRPr="7A31E32F">
        <w:rPr>
          <w:sz w:val="24"/>
        </w:rPr>
        <w:t>)</w:t>
      </w:r>
    </w:p>
    <w:p w14:paraId="33653303" w14:textId="77777777" w:rsidR="00AA0AFC" w:rsidRPr="00492261" w:rsidRDefault="00AA0AFC" w:rsidP="00AA0AFC">
      <w:pPr>
        <w:numPr>
          <w:ilvl w:val="0"/>
          <w:numId w:val="40"/>
        </w:numPr>
        <w:spacing w:before="80" w:after="120"/>
        <w:rPr>
          <w:sz w:val="24"/>
        </w:rPr>
      </w:pPr>
      <w:r w:rsidRPr="7A31E32F">
        <w:rPr>
          <w:sz w:val="24"/>
        </w:rPr>
        <w:t xml:space="preserve">Jimmy </w:t>
      </w:r>
      <w:proofErr w:type="spellStart"/>
      <w:r w:rsidRPr="7A31E32F">
        <w:rPr>
          <w:sz w:val="24"/>
        </w:rPr>
        <w:t>Mahady</w:t>
      </w:r>
      <w:proofErr w:type="spellEnd"/>
      <w:r w:rsidRPr="7A31E32F">
        <w:rPr>
          <w:sz w:val="24"/>
        </w:rPr>
        <w:t xml:space="preserve"> (</w:t>
      </w:r>
      <w:hyperlink r:id="rId50">
        <w:r w:rsidRPr="7A31E32F">
          <w:rPr>
            <w:color w:val="0000FF"/>
            <w:sz w:val="24"/>
            <w:u w:val="single"/>
          </w:rPr>
          <w:t>jmahady@rossstrategic.com</w:t>
        </w:r>
      </w:hyperlink>
      <w:r w:rsidRPr="7A31E32F">
        <w:rPr>
          <w:sz w:val="24"/>
        </w:rPr>
        <w:t>)</w:t>
      </w:r>
    </w:p>
    <w:p w14:paraId="4C62BC40" w14:textId="77777777" w:rsidR="00AA0AFC" w:rsidRPr="00492261" w:rsidRDefault="00AA0AFC" w:rsidP="00AA0AFC">
      <w:pPr>
        <w:spacing w:before="80" w:after="120"/>
        <w:rPr>
          <w:sz w:val="24"/>
        </w:rPr>
      </w:pPr>
      <w:r w:rsidRPr="7A31E32F">
        <w:rPr>
          <w:sz w:val="24"/>
        </w:rPr>
        <w:t>The IPT Co-Chairs will be contacting you soon in order to schedule the meeting times and participants for your discovery session.</w:t>
      </w:r>
      <w:r>
        <w:rPr>
          <w:sz w:val="24"/>
        </w:rPr>
        <w:t xml:space="preserve"> </w:t>
      </w:r>
      <w:r w:rsidRPr="7A31E32F">
        <w:rPr>
          <w:sz w:val="24"/>
        </w:rPr>
        <w:t>Thank you for your willingness to participate in this important discussion.</w:t>
      </w:r>
    </w:p>
    <w:p w14:paraId="02DCCC01" w14:textId="77777777" w:rsidR="00AA0AFC" w:rsidRPr="00492261" w:rsidRDefault="00AA0AFC" w:rsidP="00AA0AFC">
      <w:pPr>
        <w:spacing w:before="80" w:after="120"/>
        <w:rPr>
          <w:sz w:val="24"/>
        </w:rPr>
      </w:pPr>
      <w:r w:rsidRPr="7A31E32F">
        <w:rPr>
          <w:sz w:val="24"/>
        </w:rPr>
        <w:t>Sincerely,</w:t>
      </w:r>
    </w:p>
    <w:p w14:paraId="6B8AF34A" w14:textId="77777777" w:rsidR="00AA0AFC" w:rsidRPr="00492261" w:rsidRDefault="00AA0AFC" w:rsidP="00AA0AFC">
      <w:pPr>
        <w:spacing w:before="80" w:after="120"/>
        <w:rPr>
          <w:sz w:val="24"/>
        </w:rPr>
      </w:pPr>
      <w:r w:rsidRPr="00492261">
        <w:rPr>
          <w:sz w:val="24"/>
        </w:rPr>
        <w:lastRenderedPageBreak/>
        <w:t>Facility Integration Integrated Project Team Co-Chairs</w:t>
      </w:r>
    </w:p>
    <w:p w14:paraId="4CA44F2D" w14:textId="77777777" w:rsidR="00AA0AFC" w:rsidRPr="00492261" w:rsidRDefault="00AA0AFC" w:rsidP="00AA0AFC">
      <w:pPr>
        <w:spacing w:before="80" w:after="120"/>
        <w:rPr>
          <w:sz w:val="24"/>
        </w:rPr>
      </w:pPr>
      <w:r w:rsidRPr="7A31E32F">
        <w:rPr>
          <w:sz w:val="24"/>
        </w:rPr>
        <w:t>Kimberly Hoke, Missouri DNR</w:t>
      </w:r>
    </w:p>
    <w:p w14:paraId="567E547A" w14:textId="77777777" w:rsidR="00AA0AFC" w:rsidRPr="00492261" w:rsidRDefault="00AA0AFC" w:rsidP="00AA0AFC">
      <w:pPr>
        <w:spacing w:before="80" w:after="120"/>
        <w:rPr>
          <w:sz w:val="24"/>
        </w:rPr>
      </w:pPr>
      <w:r w:rsidRPr="7A31E32F">
        <w:rPr>
          <w:sz w:val="24"/>
        </w:rPr>
        <w:t>Lee Kyle, US EPA</w:t>
      </w:r>
    </w:p>
    <w:p w14:paraId="477BB213" w14:textId="77777777" w:rsidR="00AA0AFC" w:rsidRDefault="00AA0AFC" w:rsidP="00AA0AFC">
      <w:pPr>
        <w:pStyle w:val="BodyText"/>
        <w:sectPr w:rsidR="00AA0AFC" w:rsidSect="00A3761B">
          <w:pgSz w:w="12240" w:h="15840" w:code="1"/>
          <w:pgMar w:top="1440" w:right="1440" w:bottom="1440" w:left="1440" w:header="720" w:footer="720" w:gutter="0"/>
          <w:cols w:space="720"/>
          <w:docGrid w:linePitch="360"/>
        </w:sectPr>
      </w:pPr>
    </w:p>
    <w:p w14:paraId="6F6B5000" w14:textId="77777777" w:rsidR="00AA0AFC" w:rsidRDefault="00AA0AFC" w:rsidP="00AA0AFC">
      <w:pPr>
        <w:pStyle w:val="AppendixHeading"/>
      </w:pPr>
      <w:bookmarkStart w:id="128" w:name="_Toc448850877"/>
      <w:r>
        <w:lastRenderedPageBreak/>
        <w:t xml:space="preserve">Appendix </w:t>
      </w:r>
      <w:r w:rsidR="002A2AEF">
        <w:t>D</w:t>
      </w:r>
      <w:r>
        <w:t>. Discovery Session Agenda</w:t>
      </w:r>
      <w:bookmarkEnd w:id="128"/>
    </w:p>
    <w:p w14:paraId="02E90CAF" w14:textId="77777777" w:rsidR="00AA0AFC" w:rsidRDefault="00AA0AFC" w:rsidP="00AA0AFC">
      <w:pPr>
        <w:pStyle w:val="BodyText"/>
      </w:pPr>
    </w:p>
    <w:p w14:paraId="419852A4"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Master Facility Data Management Discovery Session</w:t>
      </w:r>
    </w:p>
    <w:p w14:paraId="0BA738D9"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[Organization Name]</w:t>
      </w:r>
    </w:p>
    <w:p w14:paraId="293C8A17"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[Month DD, YYYY]</w:t>
      </w:r>
    </w:p>
    <w:p w14:paraId="128A631C" w14:textId="77777777" w:rsidR="00AA0AFC" w:rsidRPr="00C15BA3" w:rsidRDefault="00AA0AFC" w:rsidP="00AA0AFC">
      <w:pPr>
        <w:spacing w:after="160" w:line="259" w:lineRule="auto"/>
        <w:jc w:val="center"/>
        <w:rPr>
          <w:rFonts w:ascii="Calibri" w:eastAsia="Calibri" w:hAnsi="Calibri"/>
          <w:color w:val="000000"/>
          <w:sz w:val="22"/>
          <w:szCs w:val="22"/>
        </w:rPr>
      </w:pPr>
    </w:p>
    <w:p w14:paraId="6208D8F9"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Preparation</w:t>
      </w:r>
    </w:p>
    <w:p w14:paraId="0878C451" w14:textId="77777777" w:rsidR="00AA0AFC" w:rsidRPr="00C15BA3" w:rsidRDefault="00AA0AFC" w:rsidP="00AA0AFC">
      <w:pPr>
        <w:spacing w:after="160" w:line="259" w:lineRule="auto"/>
        <w:rPr>
          <w:rFonts w:ascii="Calibri" w:hAnsi="Calibri"/>
          <w:sz w:val="22"/>
          <w:szCs w:val="22"/>
        </w:rPr>
      </w:pPr>
      <w:r w:rsidRPr="7A31E32F">
        <w:rPr>
          <w:rFonts w:ascii="Calibri" w:eastAsia="Calibri" w:hAnsi="Calibri" w:cs="Calibri"/>
          <w:sz w:val="22"/>
          <w:szCs w:val="22"/>
        </w:rPr>
        <w:t>Organization to provide any materials, if they exist, prior to the meeting including but not limited to:</w:t>
      </w:r>
    </w:p>
    <w:p w14:paraId="1C101492"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Process Documentation</w:t>
      </w:r>
    </w:p>
    <w:p w14:paraId="2FF1E0E8"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Standard Operating Procedures</w:t>
      </w:r>
    </w:p>
    <w:p w14:paraId="6D4E0323"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Data Governance Procedure</w:t>
      </w:r>
    </w:p>
    <w:p w14:paraId="64DB5444"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Logical Data Model</w:t>
      </w:r>
    </w:p>
    <w:p w14:paraId="4D3CACF6"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Physical Data Model</w:t>
      </w:r>
    </w:p>
    <w:p w14:paraId="2BC447AA"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Terminology Dictionary</w:t>
      </w:r>
    </w:p>
    <w:p w14:paraId="23FE069F" w14:textId="77777777" w:rsidR="00AA0AFC" w:rsidRPr="00C15BA3" w:rsidRDefault="00AA0AFC" w:rsidP="00AA0AFC">
      <w:pPr>
        <w:numPr>
          <w:ilvl w:val="0"/>
          <w:numId w:val="41"/>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Best Practices</w:t>
      </w:r>
    </w:p>
    <w:p w14:paraId="6350CEA3" w14:textId="77777777" w:rsidR="00AA0AFC" w:rsidRPr="00C15BA3" w:rsidRDefault="00AA0AFC" w:rsidP="00AA0AFC">
      <w:pPr>
        <w:spacing w:after="160" w:line="259" w:lineRule="auto"/>
        <w:rPr>
          <w:rFonts w:ascii="Calibri" w:eastAsia="Calibri" w:hAnsi="Calibri"/>
          <w:sz w:val="22"/>
          <w:szCs w:val="22"/>
        </w:rPr>
      </w:pPr>
      <w:r w:rsidRPr="7A31E32F">
        <w:rPr>
          <w:rFonts w:ascii="Calibri" w:eastAsia="Calibri" w:hAnsi="Calibri" w:cs="Calibri"/>
          <w:sz w:val="22"/>
          <w:szCs w:val="22"/>
        </w:rPr>
        <w:t>Please email the information/documents to:</w:t>
      </w:r>
    </w:p>
    <w:p w14:paraId="2E142AFE" w14:textId="77777777"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Kimberly Hoke (</w:t>
      </w:r>
      <w:hyperlink r:id="rId51">
        <w:r w:rsidRPr="7A31E32F">
          <w:rPr>
            <w:rFonts w:ascii="Calibri" w:eastAsia="Calibri" w:hAnsi="Calibri" w:cs="Calibri"/>
            <w:color w:val="0563C1"/>
            <w:sz w:val="22"/>
            <w:szCs w:val="22"/>
            <w:u w:val="single"/>
          </w:rPr>
          <w:t>kimberly.hoke@dnr.mo.gov</w:t>
        </w:r>
      </w:hyperlink>
      <w:r w:rsidRPr="7A31E32F">
        <w:rPr>
          <w:rFonts w:ascii="Calibri" w:eastAsia="Calibri" w:hAnsi="Calibri" w:cs="Calibri"/>
          <w:sz w:val="22"/>
          <w:szCs w:val="22"/>
        </w:rPr>
        <w:t>)</w:t>
      </w:r>
    </w:p>
    <w:p w14:paraId="56C21BB4" w14:textId="77777777"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Lee Kyle (</w:t>
      </w:r>
      <w:hyperlink r:id="rId52">
        <w:r w:rsidRPr="7A31E32F">
          <w:rPr>
            <w:rFonts w:ascii="Calibri" w:eastAsia="Calibri" w:hAnsi="Calibri" w:cs="Calibri"/>
            <w:color w:val="0563C1"/>
            <w:sz w:val="22"/>
            <w:szCs w:val="22"/>
            <w:u w:val="single"/>
          </w:rPr>
          <w:t>Kyle.Lee@epa.gov</w:t>
        </w:r>
      </w:hyperlink>
      <w:r w:rsidRPr="7A31E32F">
        <w:rPr>
          <w:rFonts w:ascii="Calibri" w:eastAsia="Calibri" w:hAnsi="Calibri" w:cs="Calibri"/>
          <w:sz w:val="22"/>
          <w:szCs w:val="22"/>
        </w:rPr>
        <w:t>)</w:t>
      </w:r>
    </w:p>
    <w:p w14:paraId="6FADA287" w14:textId="77777777" w:rsidR="00AA0AFC" w:rsidRPr="00C15BA3" w:rsidRDefault="00AA0AFC" w:rsidP="008B5705">
      <w:pPr>
        <w:numPr>
          <w:ilvl w:val="0"/>
          <w:numId w:val="40"/>
        </w:numPr>
        <w:spacing w:after="240"/>
        <w:rPr>
          <w:rFonts w:ascii="Calibri" w:eastAsia="Calibri" w:hAnsi="Calibri" w:cs="Calibri"/>
          <w:sz w:val="22"/>
          <w:szCs w:val="22"/>
        </w:rPr>
      </w:pPr>
      <w:r w:rsidRPr="7A31E32F">
        <w:rPr>
          <w:rFonts w:ascii="Calibri" w:eastAsia="Calibri" w:hAnsi="Calibri" w:cs="Calibri"/>
          <w:sz w:val="22"/>
          <w:szCs w:val="22"/>
        </w:rPr>
        <w:t>Luke Gentry (</w:t>
      </w:r>
      <w:hyperlink r:id="rId53">
        <w:r w:rsidRPr="7A31E32F">
          <w:rPr>
            <w:rFonts w:ascii="Calibri" w:eastAsia="Calibri" w:hAnsi="Calibri" w:cs="Calibri"/>
            <w:color w:val="0563C1"/>
            <w:sz w:val="22"/>
            <w:szCs w:val="22"/>
            <w:u w:val="single"/>
          </w:rPr>
          <w:t>lucas.gentry@cgifederal.com</w:t>
        </w:r>
      </w:hyperlink>
      <w:r w:rsidRPr="7A31E32F">
        <w:rPr>
          <w:rFonts w:ascii="Calibri" w:eastAsia="Calibri" w:hAnsi="Calibri" w:cs="Calibri"/>
          <w:sz w:val="22"/>
          <w:szCs w:val="22"/>
        </w:rPr>
        <w:t>)</w:t>
      </w:r>
    </w:p>
    <w:p w14:paraId="73410296" w14:textId="77777777" w:rsidR="00AA0AFC" w:rsidRPr="00C15BA3" w:rsidRDefault="00AA0AFC" w:rsidP="008B5705">
      <w:pPr>
        <w:numPr>
          <w:ilvl w:val="0"/>
          <w:numId w:val="40"/>
        </w:numPr>
        <w:spacing w:after="160"/>
        <w:contextualSpacing/>
        <w:rPr>
          <w:rFonts w:ascii="Calibri" w:eastAsia="Calibri" w:hAnsi="Calibri" w:cs="Calibri"/>
          <w:sz w:val="22"/>
          <w:szCs w:val="22"/>
        </w:rPr>
      </w:pPr>
      <w:r w:rsidRPr="7A31E32F">
        <w:rPr>
          <w:rFonts w:ascii="Calibri" w:eastAsia="Calibri" w:hAnsi="Calibri" w:cs="Calibri"/>
          <w:sz w:val="22"/>
          <w:szCs w:val="22"/>
        </w:rPr>
        <w:t xml:space="preserve">Jimmy </w:t>
      </w:r>
      <w:proofErr w:type="spellStart"/>
      <w:r w:rsidRPr="7A31E32F">
        <w:rPr>
          <w:rFonts w:ascii="Calibri" w:eastAsia="Calibri" w:hAnsi="Calibri" w:cs="Calibri"/>
          <w:sz w:val="22"/>
          <w:szCs w:val="22"/>
        </w:rPr>
        <w:t>Mahady</w:t>
      </w:r>
      <w:proofErr w:type="spellEnd"/>
      <w:r w:rsidRPr="7A31E32F">
        <w:rPr>
          <w:rFonts w:ascii="Calibri" w:eastAsia="Calibri" w:hAnsi="Calibri" w:cs="Calibri"/>
          <w:sz w:val="22"/>
          <w:szCs w:val="22"/>
        </w:rPr>
        <w:t xml:space="preserve"> (</w:t>
      </w:r>
      <w:hyperlink r:id="rId54">
        <w:r w:rsidRPr="7A31E32F">
          <w:rPr>
            <w:rFonts w:ascii="Calibri" w:eastAsia="Calibri" w:hAnsi="Calibri" w:cs="Calibri"/>
            <w:color w:val="0563C1"/>
            <w:sz w:val="22"/>
            <w:szCs w:val="22"/>
            <w:u w:val="single"/>
          </w:rPr>
          <w:t>jmahady@rossstrategic.com</w:t>
        </w:r>
      </w:hyperlink>
      <w:r w:rsidRPr="7A31E32F">
        <w:rPr>
          <w:rFonts w:ascii="Calibri" w:eastAsia="Calibri" w:hAnsi="Calibri" w:cs="Calibri"/>
          <w:sz w:val="22"/>
          <w:szCs w:val="22"/>
        </w:rPr>
        <w:t>)</w:t>
      </w:r>
    </w:p>
    <w:p w14:paraId="200D23EA"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1</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A0AFC" w:rsidRPr="00C15BA3" w14:paraId="0D4E8EFF" w14:textId="77777777" w:rsidTr="008B5705">
        <w:trPr>
          <w:trHeight w:val="288"/>
          <w:tblHeader/>
        </w:trPr>
        <w:tc>
          <w:tcPr>
            <w:tcW w:w="9175" w:type="dxa"/>
            <w:shd w:val="clear" w:color="auto" w:fill="D9D9D9" w:themeFill="background1" w:themeFillShade="D9"/>
            <w:noWrap/>
            <w:vAlign w:val="center"/>
          </w:tcPr>
          <w:p w14:paraId="33277F62" w14:textId="77777777" w:rsidR="00AA0AFC" w:rsidRPr="00C15BA3" w:rsidRDefault="00AA0AFC" w:rsidP="00220BD0">
            <w:pPr>
              <w:ind w:firstLineChars="100" w:firstLine="221"/>
              <w:rPr>
                <w:rFonts w:ascii="Calibri" w:hAnsi="Calibri"/>
                <w:b/>
                <w:color w:val="000000"/>
                <w:sz w:val="22"/>
                <w:szCs w:val="22"/>
              </w:rPr>
            </w:pPr>
            <w:r w:rsidRPr="7A31E32F">
              <w:rPr>
                <w:rFonts w:ascii="Calibri" w:eastAsia="Calibri" w:hAnsi="Calibri" w:cs="Calibri"/>
                <w:b/>
                <w:bCs/>
                <w:color w:val="000000" w:themeColor="text1"/>
                <w:sz w:val="22"/>
                <w:szCs w:val="22"/>
              </w:rPr>
              <w:t>Topic</w:t>
            </w:r>
          </w:p>
        </w:tc>
      </w:tr>
      <w:tr w:rsidR="00AA0AFC" w:rsidRPr="00C15BA3" w14:paraId="409D74FD" w14:textId="77777777" w:rsidTr="00220BD0">
        <w:trPr>
          <w:trHeight w:val="288"/>
        </w:trPr>
        <w:tc>
          <w:tcPr>
            <w:tcW w:w="9175" w:type="dxa"/>
            <w:shd w:val="clear" w:color="auto" w:fill="auto"/>
            <w:noWrap/>
            <w:vAlign w:val="center"/>
          </w:tcPr>
          <w:p w14:paraId="19D08F8D"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Introductions</w:t>
            </w:r>
          </w:p>
          <w:p w14:paraId="711FCF90" w14:textId="77777777" w:rsidR="00AA0AFC" w:rsidRPr="00C15BA3" w:rsidRDefault="00AA0AFC" w:rsidP="00220BD0">
            <w:pPr>
              <w:numPr>
                <w:ilvl w:val="0"/>
                <w:numId w:val="42"/>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Could each participant from your state provide a brief introduction – role, number of years with the agency, and years of experience with master facility data management?</w:t>
            </w:r>
          </w:p>
          <w:p w14:paraId="6C6AC21E" w14:textId="77777777" w:rsidR="00AA0AFC" w:rsidRPr="00C15BA3" w:rsidRDefault="00AA0AFC" w:rsidP="00220BD0">
            <w:pPr>
              <w:rPr>
                <w:rFonts w:ascii="Calibri" w:hAnsi="Calibri"/>
                <w:sz w:val="22"/>
                <w:szCs w:val="22"/>
              </w:rPr>
            </w:pPr>
            <w:r w:rsidRPr="7A31E32F">
              <w:rPr>
                <w:rFonts w:ascii="Calibri" w:eastAsia="Calibri" w:hAnsi="Calibri" w:cs="Calibri"/>
                <w:sz w:val="22"/>
                <w:szCs w:val="22"/>
              </w:rPr>
              <w:t>Level of Experience Overview</w:t>
            </w:r>
          </w:p>
          <w:p w14:paraId="56A5EE03" w14:textId="77777777" w:rsidR="00AA0AFC" w:rsidRPr="00C15BA3" w:rsidRDefault="00AA0AFC" w:rsidP="00220BD0">
            <w:pPr>
              <w:numPr>
                <w:ilvl w:val="0"/>
                <w:numId w:val="42"/>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long has your agency been doing master data management (MDM)?</w:t>
            </w:r>
          </w:p>
          <w:p w14:paraId="36A8BF55" w14:textId="77777777" w:rsidR="00AA0AFC" w:rsidRPr="00C15BA3" w:rsidRDefault="00AA0AFC" w:rsidP="00220BD0">
            <w:pPr>
              <w:numPr>
                <w:ilvl w:val="0"/>
                <w:numId w:val="42"/>
              </w:numPr>
              <w:spacing w:after="160" w:line="259" w:lineRule="auto"/>
              <w:rPr>
                <w:rFonts w:ascii="Calibri" w:eastAsia="Calibri" w:hAnsi="Calibri" w:cs="Calibri"/>
                <w:sz w:val="22"/>
                <w:szCs w:val="22"/>
              </w:rPr>
            </w:pPr>
            <w:r w:rsidRPr="7A31E32F">
              <w:rPr>
                <w:rFonts w:ascii="Calibri" w:eastAsia="Calibri" w:hAnsi="Calibri" w:cs="Calibri"/>
                <w:sz w:val="22"/>
                <w:szCs w:val="22"/>
              </w:rPr>
              <w:t>What was the original goal or pain point that led your state to begin to integrate your data?</w:t>
            </w:r>
            <w:r>
              <w:rPr>
                <w:rFonts w:ascii="Calibri" w:eastAsia="Calibri" w:hAnsi="Calibri" w:cs="Calibri"/>
                <w:sz w:val="22"/>
                <w:szCs w:val="22"/>
              </w:rPr>
              <w:t xml:space="preserve"> </w:t>
            </w:r>
            <w:r w:rsidRPr="7A31E32F">
              <w:rPr>
                <w:rFonts w:ascii="Calibri" w:eastAsia="Calibri" w:hAnsi="Calibri" w:cs="Calibri"/>
                <w:sz w:val="22"/>
                <w:szCs w:val="22"/>
              </w:rPr>
              <w:t>What problem were you or are you trying to solve?</w:t>
            </w:r>
          </w:p>
          <w:p w14:paraId="02C0FC58" w14:textId="77777777" w:rsidR="00AA0AFC" w:rsidRPr="00C15BA3" w:rsidRDefault="00AA0AFC" w:rsidP="00220BD0">
            <w:pPr>
              <w:numPr>
                <w:ilvl w:val="0"/>
                <w:numId w:val="42"/>
              </w:numPr>
              <w:spacing w:after="120" w:line="259" w:lineRule="auto"/>
              <w:rPr>
                <w:rFonts w:ascii="Calibri" w:eastAsia="Calibri" w:hAnsi="Calibri" w:cs="Calibri"/>
                <w:color w:val="0070C0"/>
                <w:sz w:val="22"/>
                <w:szCs w:val="22"/>
              </w:rPr>
            </w:pPr>
            <w:r w:rsidRPr="7A31E32F">
              <w:rPr>
                <w:rFonts w:ascii="Calibri" w:eastAsia="Calibri" w:hAnsi="Calibri" w:cs="Calibri"/>
                <w:sz w:val="22"/>
                <w:szCs w:val="22"/>
              </w:rPr>
              <w:t>What is a brief history of your work with master data management?</w:t>
            </w:r>
          </w:p>
        </w:tc>
      </w:tr>
      <w:tr w:rsidR="00AA0AFC" w:rsidRPr="00C15BA3" w14:paraId="42C92047" w14:textId="77777777" w:rsidTr="00220BD0">
        <w:trPr>
          <w:trHeight w:val="288"/>
        </w:trPr>
        <w:tc>
          <w:tcPr>
            <w:tcW w:w="9175" w:type="dxa"/>
            <w:shd w:val="clear" w:color="auto" w:fill="auto"/>
            <w:noWrap/>
            <w:vAlign w:val="center"/>
          </w:tcPr>
          <w:p w14:paraId="739DF084"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Organization Demonstration</w:t>
            </w:r>
          </w:p>
          <w:p w14:paraId="0D20EA4C" w14:textId="77777777" w:rsidR="00AA0AFC" w:rsidRPr="00C15BA3" w:rsidRDefault="00AA0AFC" w:rsidP="00220BD0">
            <w:pPr>
              <w:numPr>
                <w:ilvl w:val="0"/>
                <w:numId w:val="43"/>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If your organization feels it would be useful to demonstrate systems or processes related to MDM, please let the Co-Chairs know before your scheduled discover session.</w:t>
            </w:r>
          </w:p>
        </w:tc>
      </w:tr>
      <w:tr w:rsidR="00AA0AFC" w:rsidRPr="00C15BA3" w14:paraId="331FF1B0" w14:textId="77777777" w:rsidTr="00220BD0">
        <w:trPr>
          <w:trHeight w:val="170"/>
        </w:trPr>
        <w:tc>
          <w:tcPr>
            <w:tcW w:w="9175" w:type="dxa"/>
            <w:shd w:val="clear" w:color="auto" w:fill="auto"/>
            <w:noWrap/>
            <w:vAlign w:val="center"/>
          </w:tcPr>
          <w:p w14:paraId="38E82640"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Business Processes (Focused based on materials provided if possible)</w:t>
            </w:r>
          </w:p>
          <w:p w14:paraId="3D1032A7"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Can you provide an overview of the facility data entity universe? </w:t>
            </w:r>
          </w:p>
          <w:p w14:paraId="3173FC7F" w14:textId="23288EFF"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lastRenderedPageBreak/>
              <w:t xml:space="preserve">Please define how you interpret the terms </w:t>
            </w:r>
            <w:r w:rsidR="00AC712A">
              <w:rPr>
                <w:rFonts w:ascii="Calibri" w:eastAsia="Calibri" w:hAnsi="Calibri" w:cs="Calibri"/>
                <w:sz w:val="22"/>
                <w:szCs w:val="22"/>
              </w:rPr>
              <w:t>‘</w:t>
            </w:r>
            <w:r w:rsidRPr="7A31E32F">
              <w:rPr>
                <w:rFonts w:ascii="Calibri" w:eastAsia="Calibri" w:hAnsi="Calibri" w:cs="Calibri"/>
                <w:sz w:val="22"/>
                <w:szCs w:val="22"/>
              </w:rPr>
              <w:t>facility</w:t>
            </w:r>
            <w:r w:rsidR="00AC712A">
              <w:rPr>
                <w:rFonts w:ascii="Calibri" w:eastAsia="Calibri" w:hAnsi="Calibri" w:cs="Calibri"/>
                <w:sz w:val="22"/>
                <w:szCs w:val="22"/>
              </w:rPr>
              <w:t>’</w:t>
            </w:r>
            <w:r w:rsidRPr="7A31E32F">
              <w:rPr>
                <w:rFonts w:ascii="Calibri" w:eastAsia="Calibri" w:hAnsi="Calibri" w:cs="Calibri"/>
                <w:sz w:val="22"/>
                <w:szCs w:val="22"/>
              </w:rPr>
              <w:t xml:space="preserve"> and </w:t>
            </w:r>
            <w:r w:rsidR="00AC712A">
              <w:rPr>
                <w:rFonts w:ascii="Calibri" w:eastAsia="Calibri" w:hAnsi="Calibri" w:cs="Calibri"/>
                <w:sz w:val="22"/>
                <w:szCs w:val="22"/>
              </w:rPr>
              <w:t>‘</w:t>
            </w:r>
            <w:r w:rsidRPr="7A31E32F">
              <w:rPr>
                <w:rFonts w:ascii="Calibri" w:eastAsia="Calibri" w:hAnsi="Calibri" w:cs="Calibri"/>
                <w:sz w:val="22"/>
                <w:szCs w:val="22"/>
              </w:rPr>
              <w:t>thing of interest</w:t>
            </w:r>
            <w:r w:rsidR="00AC712A">
              <w:rPr>
                <w:rFonts w:ascii="Calibri" w:eastAsia="Calibri" w:hAnsi="Calibri" w:cs="Calibri"/>
                <w:sz w:val="22"/>
                <w:szCs w:val="22"/>
              </w:rPr>
              <w:t>’</w:t>
            </w:r>
            <w:r w:rsidRPr="7A31E32F">
              <w:rPr>
                <w:rFonts w:ascii="Calibri" w:eastAsia="Calibri" w:hAnsi="Calibri" w:cs="Calibri"/>
                <w:sz w:val="22"/>
                <w:szCs w:val="22"/>
              </w:rPr>
              <w:t>? For example, do you sum things at an abstract level such as building or lot?</w:t>
            </w:r>
          </w:p>
          <w:p w14:paraId="49AA6715" w14:textId="0C860158"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do you assign IDs? At an abstract </w:t>
            </w:r>
            <w:r w:rsidR="00AC712A">
              <w:rPr>
                <w:rFonts w:ascii="Calibri" w:eastAsia="Calibri" w:hAnsi="Calibri" w:cs="Calibri"/>
                <w:sz w:val="22"/>
                <w:szCs w:val="22"/>
              </w:rPr>
              <w:t>‘</w:t>
            </w:r>
            <w:r w:rsidRPr="7A31E32F">
              <w:rPr>
                <w:rFonts w:ascii="Calibri" w:eastAsia="Calibri" w:hAnsi="Calibri" w:cs="Calibri"/>
                <w:sz w:val="22"/>
                <w:szCs w:val="22"/>
              </w:rPr>
              <w:t>facility</w:t>
            </w:r>
            <w:r w:rsidR="00AC712A">
              <w:rPr>
                <w:rFonts w:ascii="Calibri" w:eastAsia="Calibri" w:hAnsi="Calibri" w:cs="Calibri"/>
                <w:sz w:val="22"/>
                <w:szCs w:val="22"/>
              </w:rPr>
              <w:t>’</w:t>
            </w:r>
            <w:r w:rsidRPr="7A31E32F">
              <w:rPr>
                <w:rFonts w:ascii="Calibri" w:eastAsia="Calibri" w:hAnsi="Calibri" w:cs="Calibri"/>
                <w:sz w:val="22"/>
                <w:szCs w:val="22"/>
              </w:rPr>
              <w:t xml:space="preserve"> level? Or also at a more detailed level such as something like a boiler within a building?</w:t>
            </w:r>
          </w:p>
          <w:p w14:paraId="29416D64" w14:textId="72B27249" w:rsidR="00AA0AFC" w:rsidRPr="00C15BA3" w:rsidRDefault="00AA0AFC" w:rsidP="00220BD0">
            <w:pPr>
              <w:numPr>
                <w:ilvl w:val="1"/>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many </w:t>
            </w:r>
            <w:r w:rsidR="00AC712A">
              <w:rPr>
                <w:rFonts w:ascii="Calibri" w:eastAsia="Calibri" w:hAnsi="Calibri" w:cs="Calibri"/>
                <w:sz w:val="22"/>
                <w:szCs w:val="22"/>
              </w:rPr>
              <w:t>‘</w:t>
            </w:r>
            <w:r w:rsidRPr="7A31E32F">
              <w:rPr>
                <w:rFonts w:ascii="Calibri" w:eastAsia="Calibri" w:hAnsi="Calibri" w:cs="Calibri"/>
                <w:sz w:val="22"/>
                <w:szCs w:val="22"/>
              </w:rPr>
              <w:t>facilities</w:t>
            </w:r>
            <w:r w:rsidR="00AC712A">
              <w:rPr>
                <w:rFonts w:ascii="Calibri" w:eastAsia="Calibri" w:hAnsi="Calibri" w:cs="Calibri"/>
                <w:sz w:val="22"/>
                <w:szCs w:val="22"/>
              </w:rPr>
              <w:t>’</w:t>
            </w:r>
            <w:r w:rsidRPr="7A31E32F">
              <w:rPr>
                <w:rFonts w:ascii="Calibri" w:eastAsia="Calibri" w:hAnsi="Calibri" w:cs="Calibri"/>
                <w:sz w:val="22"/>
                <w:szCs w:val="22"/>
              </w:rPr>
              <w:t xml:space="preserve"> and/or </w:t>
            </w:r>
            <w:r w:rsidR="00AC712A">
              <w:rPr>
                <w:rFonts w:ascii="Calibri" w:eastAsia="Calibri" w:hAnsi="Calibri" w:cs="Calibri"/>
                <w:sz w:val="22"/>
                <w:szCs w:val="22"/>
              </w:rPr>
              <w:t>‘</w:t>
            </w:r>
            <w:r w:rsidRPr="7A31E32F">
              <w:rPr>
                <w:rFonts w:ascii="Calibri" w:eastAsia="Calibri" w:hAnsi="Calibri" w:cs="Calibri"/>
                <w:sz w:val="22"/>
                <w:szCs w:val="22"/>
              </w:rPr>
              <w:t>things of interest</w:t>
            </w:r>
            <w:r w:rsidR="00AC712A">
              <w:rPr>
                <w:rFonts w:ascii="Calibri" w:eastAsia="Calibri" w:hAnsi="Calibri" w:cs="Calibri"/>
                <w:sz w:val="22"/>
                <w:szCs w:val="22"/>
              </w:rPr>
              <w:t>’</w:t>
            </w:r>
            <w:r w:rsidRPr="7A31E32F">
              <w:rPr>
                <w:rFonts w:ascii="Calibri" w:eastAsia="Calibri" w:hAnsi="Calibri" w:cs="Calibri"/>
                <w:sz w:val="22"/>
                <w:szCs w:val="22"/>
              </w:rPr>
              <w:t xml:space="preserve"> do you regulate?</w:t>
            </w:r>
          </w:p>
          <w:p w14:paraId="4E0E6A39"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Who are your main stakeholders/customers for master facility data?</w:t>
            </w:r>
            <w:r>
              <w:rPr>
                <w:rFonts w:ascii="Calibri" w:eastAsia="Calibri" w:hAnsi="Calibri" w:cs="Calibri"/>
                <w:sz w:val="22"/>
                <w:szCs w:val="22"/>
              </w:rPr>
              <w:t xml:space="preserve"> </w:t>
            </w:r>
            <w:r w:rsidRPr="7A31E32F">
              <w:rPr>
                <w:rFonts w:ascii="Calibri" w:eastAsia="Calibri" w:hAnsi="Calibri" w:cs="Calibri"/>
                <w:sz w:val="22"/>
                <w:szCs w:val="22"/>
              </w:rPr>
              <w:t>Internal staff, external regulated entities, the general public, a combination, etc.?</w:t>
            </w:r>
          </w:p>
          <w:p w14:paraId="1A0DDED5" w14:textId="42D74BE3"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When do you perform data reconciliation and correction?</w:t>
            </w:r>
            <w:r>
              <w:rPr>
                <w:rFonts w:ascii="Calibri" w:eastAsia="Calibri" w:hAnsi="Calibri" w:cs="Calibri"/>
                <w:sz w:val="22"/>
                <w:szCs w:val="22"/>
              </w:rPr>
              <w:t xml:space="preserve"> </w:t>
            </w:r>
            <w:r w:rsidRPr="7A31E32F">
              <w:rPr>
                <w:rFonts w:ascii="Calibri" w:eastAsia="Calibri" w:hAnsi="Calibri" w:cs="Calibri"/>
                <w:sz w:val="22"/>
                <w:szCs w:val="22"/>
              </w:rPr>
              <w:t>(</w:t>
            </w:r>
            <w:r w:rsidR="00C2571E" w:rsidRPr="7A31E32F">
              <w:rPr>
                <w:rFonts w:ascii="Calibri" w:eastAsia="Calibri" w:hAnsi="Calibri" w:cs="Calibri"/>
                <w:sz w:val="22"/>
                <w:szCs w:val="22"/>
              </w:rPr>
              <w:t>Ex</w:t>
            </w:r>
            <w:r w:rsidRPr="7A31E32F">
              <w:rPr>
                <w:rFonts w:ascii="Calibri" w:eastAsia="Calibri" w:hAnsi="Calibri" w:cs="Calibri"/>
                <w:sz w:val="22"/>
                <w:szCs w:val="22"/>
              </w:rPr>
              <w:t>. At the intake? Reconciled at end of process? Some hybrid?)</w:t>
            </w:r>
          </w:p>
          <w:p w14:paraId="212A47DB"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When, if ever, is master data presented to users in your systems? Do you enable reporters to pre-populate forms and correct data as it is being reported? Does your system help reporters enter high-quality data?</w:t>
            </w:r>
          </w:p>
          <w:p w14:paraId="6E13520E"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do you handle Facility ID assignment (master and program-specific)?</w:t>
            </w:r>
          </w:p>
          <w:p w14:paraId="763FD772"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Do you currently share facility data with EPA or other agencies?</w:t>
            </w:r>
          </w:p>
          <w:p w14:paraId="0A393411"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are your facility data management staffing approaches? Do you have any dedicated staff?</w:t>
            </w:r>
          </w:p>
          <w:p w14:paraId="4F8F2932" w14:textId="77777777" w:rsidR="00AA0AFC" w:rsidRPr="00C15BA3" w:rsidRDefault="00AA0AFC" w:rsidP="00220BD0">
            <w:pPr>
              <w:numPr>
                <w:ilvl w:val="0"/>
                <w:numId w:val="44"/>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formal processes, operating procedures, and best practices do you utilize related to reconciliation and sharing/integration of facility data?</w:t>
            </w:r>
          </w:p>
          <w:p w14:paraId="422C45C5" w14:textId="77777777" w:rsidR="00AA0AFC" w:rsidRPr="00C15BA3" w:rsidRDefault="00AA0AFC" w:rsidP="00220BD0">
            <w:pPr>
              <w:numPr>
                <w:ilvl w:val="0"/>
                <w:numId w:val="44"/>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governance process do you use to determine how data is shared, integrated, and managed?</w:t>
            </w:r>
          </w:p>
          <w:p w14:paraId="377D71E8" w14:textId="517956A5"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Do you have a retention schedule?</w:t>
            </w:r>
            <w:r>
              <w:rPr>
                <w:rFonts w:ascii="Calibri" w:eastAsia="Calibri" w:hAnsi="Calibri" w:cs="Calibri"/>
                <w:sz w:val="22"/>
                <w:szCs w:val="22"/>
              </w:rPr>
              <w:t xml:space="preserve"> </w:t>
            </w:r>
            <w:r w:rsidRPr="7A31E32F">
              <w:rPr>
                <w:rFonts w:ascii="Calibri" w:eastAsia="Calibri" w:hAnsi="Calibri" w:cs="Calibri"/>
                <w:sz w:val="22"/>
                <w:szCs w:val="22"/>
              </w:rPr>
              <w:t xml:space="preserve">Is there ever a point at which you no longer </w:t>
            </w:r>
            <w:r w:rsidR="00AC712A">
              <w:rPr>
                <w:rFonts w:ascii="Calibri" w:eastAsia="Calibri" w:hAnsi="Calibri" w:cs="Calibri"/>
                <w:sz w:val="22"/>
                <w:szCs w:val="22"/>
              </w:rPr>
              <w:t>‘</w:t>
            </w:r>
            <w:r w:rsidRPr="7A31E32F">
              <w:rPr>
                <w:rFonts w:ascii="Calibri" w:eastAsia="Calibri" w:hAnsi="Calibri" w:cs="Calibri"/>
                <w:sz w:val="22"/>
                <w:szCs w:val="22"/>
              </w:rPr>
              <w:t>count</w:t>
            </w:r>
            <w:r w:rsidR="00AC712A">
              <w:rPr>
                <w:rFonts w:ascii="Calibri" w:eastAsia="Calibri" w:hAnsi="Calibri" w:cs="Calibri"/>
                <w:sz w:val="22"/>
                <w:szCs w:val="22"/>
              </w:rPr>
              <w:t>’</w:t>
            </w:r>
            <w:r w:rsidRPr="7A31E32F">
              <w:rPr>
                <w:rFonts w:ascii="Calibri" w:eastAsia="Calibri" w:hAnsi="Calibri" w:cs="Calibri"/>
                <w:sz w:val="22"/>
                <w:szCs w:val="22"/>
              </w:rPr>
              <w:t xml:space="preserve"> these regulated entities and how are those data managed?</w:t>
            </w:r>
          </w:p>
          <w:p w14:paraId="628794DD" w14:textId="77777777"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How do you manage a facility that closes or where key information, such as owner, changes?</w:t>
            </w:r>
          </w:p>
          <w:p w14:paraId="0666DC59" w14:textId="77777777" w:rsidR="00AA0AFC" w:rsidRPr="00C15BA3" w:rsidRDefault="00AA0AFC" w:rsidP="00220BD0">
            <w:pPr>
              <w:numPr>
                <w:ilvl w:val="0"/>
                <w:numId w:val="44"/>
              </w:numPr>
              <w:spacing w:after="160" w:line="259" w:lineRule="auto"/>
              <w:rPr>
                <w:rFonts w:ascii="Calibri" w:eastAsia="Calibri" w:hAnsi="Calibri" w:cs="Calibri"/>
                <w:sz w:val="22"/>
                <w:szCs w:val="22"/>
              </w:rPr>
            </w:pPr>
            <w:r w:rsidRPr="7A31E32F">
              <w:rPr>
                <w:rFonts w:ascii="Calibri" w:eastAsia="Calibri" w:hAnsi="Calibri" w:cs="Calibri"/>
                <w:sz w:val="22"/>
                <w:szCs w:val="22"/>
              </w:rPr>
              <w:t>How often do you attempt to compare state data with federal facility data?</w:t>
            </w:r>
          </w:p>
        </w:tc>
      </w:tr>
      <w:tr w:rsidR="00AA0AFC" w:rsidRPr="00C15BA3" w14:paraId="64085A6A" w14:textId="77777777" w:rsidTr="00220BD0">
        <w:trPr>
          <w:trHeight w:val="288"/>
        </w:trPr>
        <w:tc>
          <w:tcPr>
            <w:tcW w:w="9175" w:type="dxa"/>
            <w:shd w:val="clear" w:color="auto" w:fill="auto"/>
            <w:noWrap/>
            <w:vAlign w:val="center"/>
          </w:tcPr>
          <w:p w14:paraId="6B87BEFB"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lastRenderedPageBreak/>
              <w:t>Data Model (Focused based on materials provided if possible</w:t>
            </w:r>
            <w:r w:rsidRPr="7A31E32F">
              <w:rPr>
                <w:rFonts w:ascii="Calibri" w:eastAsia="Calibri" w:hAnsi="Calibri" w:cs="Calibri"/>
                <w:color w:val="0070C0"/>
                <w:sz w:val="22"/>
                <w:szCs w:val="22"/>
              </w:rPr>
              <w:t>.</w:t>
            </w:r>
            <w:r w:rsidRPr="7A31E32F">
              <w:rPr>
                <w:rFonts w:ascii="Calibri" w:eastAsia="Calibri" w:hAnsi="Calibri" w:cs="Calibri"/>
                <w:color w:val="000000" w:themeColor="text1"/>
                <w:sz w:val="22"/>
                <w:szCs w:val="22"/>
              </w:rPr>
              <w:t>)</w:t>
            </w:r>
          </w:p>
          <w:p w14:paraId="51B69F6A" w14:textId="77777777" w:rsidR="00AA0AFC" w:rsidRPr="00C15BA3" w:rsidRDefault="00AA0AFC" w:rsidP="00220BD0">
            <w:pPr>
              <w:numPr>
                <w:ilvl w:val="0"/>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Logical data model</w:t>
            </w:r>
          </w:p>
          <w:p w14:paraId="660E85A4" w14:textId="77777777"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core entities and types of data do you manage with master data management?</w:t>
            </w:r>
          </w:p>
          <w:p w14:paraId="5629C024" w14:textId="77777777"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level of relationships between core entities are supported?</w:t>
            </w:r>
          </w:p>
          <w:p w14:paraId="1ABCFD92" w14:textId="77777777"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terms do you use when referring to core or master data?</w:t>
            </w:r>
          </w:p>
          <w:p w14:paraId="5F58915F" w14:textId="77777777"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is the level of consistency with respect to terms used by other agencies in your state?</w:t>
            </w:r>
          </w:p>
          <w:p w14:paraId="63CDC05A" w14:textId="462B8BE0"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How well are those terms used across your agency?</w:t>
            </w:r>
            <w:r>
              <w:rPr>
                <w:rFonts w:ascii="Calibri" w:eastAsia="Calibri" w:hAnsi="Calibri" w:cs="Calibri"/>
                <w:sz w:val="22"/>
                <w:szCs w:val="22"/>
              </w:rPr>
              <w:t xml:space="preserve"> </w:t>
            </w:r>
            <w:r w:rsidRPr="7A31E32F">
              <w:rPr>
                <w:rFonts w:ascii="Calibri" w:eastAsia="Calibri" w:hAnsi="Calibri" w:cs="Calibri"/>
                <w:sz w:val="22"/>
                <w:szCs w:val="22"/>
              </w:rPr>
              <w:t xml:space="preserve">In other words, has your agency adopted this way of thinking about and talking about your entities, or have they kept their own </w:t>
            </w:r>
            <w:r w:rsidR="00AC712A">
              <w:rPr>
                <w:rFonts w:ascii="Calibri" w:eastAsia="Calibri" w:hAnsi="Calibri" w:cs="Calibri"/>
                <w:sz w:val="22"/>
                <w:szCs w:val="22"/>
              </w:rPr>
              <w:t>‘</w:t>
            </w:r>
            <w:r w:rsidRPr="7A31E32F">
              <w:rPr>
                <w:rFonts w:ascii="Calibri" w:eastAsia="Calibri" w:hAnsi="Calibri" w:cs="Calibri"/>
                <w:sz w:val="22"/>
                <w:szCs w:val="22"/>
              </w:rPr>
              <w:t>language</w:t>
            </w:r>
            <w:r w:rsidR="00AC712A">
              <w:rPr>
                <w:rFonts w:ascii="Calibri" w:eastAsia="Calibri" w:hAnsi="Calibri" w:cs="Calibri"/>
                <w:sz w:val="22"/>
                <w:szCs w:val="22"/>
              </w:rPr>
              <w:t>’</w:t>
            </w:r>
            <w:r w:rsidRPr="7A31E32F">
              <w:rPr>
                <w:rFonts w:ascii="Calibri" w:eastAsia="Calibri" w:hAnsi="Calibri" w:cs="Calibri"/>
                <w:sz w:val="22"/>
                <w:szCs w:val="22"/>
              </w:rPr>
              <w:t>?</w:t>
            </w:r>
          </w:p>
          <w:p w14:paraId="67592A8A" w14:textId="77777777" w:rsidR="00AA0AFC" w:rsidRPr="00C15BA3" w:rsidRDefault="00AA0AFC" w:rsidP="00220BD0">
            <w:pPr>
              <w:numPr>
                <w:ilvl w:val="2"/>
                <w:numId w:val="45"/>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 xml:space="preserve">How are term dictionaries/definitions accessed? </w:t>
            </w:r>
          </w:p>
          <w:p w14:paraId="62C1D4E9" w14:textId="77777777" w:rsidR="00AA0AFC" w:rsidRPr="00C15BA3" w:rsidRDefault="00AA0AFC" w:rsidP="00220BD0">
            <w:pPr>
              <w:numPr>
                <w:ilvl w:val="0"/>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Physical data model (The physical data model, if provided, will likely be used primarily for offline analysis or as a supplement to the logical data model discussion)</w:t>
            </w:r>
          </w:p>
          <w:p w14:paraId="4111D43F" w14:textId="77777777" w:rsidR="00AA0AFC" w:rsidRPr="00C15BA3" w:rsidRDefault="00AA0AFC" w:rsidP="00220BD0">
            <w:pPr>
              <w:numPr>
                <w:ilvl w:val="1"/>
                <w:numId w:val="45"/>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What are the known limitations or challenges based on the data model?</w:t>
            </w:r>
          </w:p>
        </w:tc>
      </w:tr>
      <w:tr w:rsidR="00AA0AFC" w:rsidRPr="00C15BA3" w14:paraId="6D9A349A" w14:textId="77777777" w:rsidTr="00220BD0">
        <w:trPr>
          <w:trHeight w:val="288"/>
        </w:trPr>
        <w:tc>
          <w:tcPr>
            <w:tcW w:w="9175" w:type="dxa"/>
            <w:shd w:val="clear" w:color="auto" w:fill="auto"/>
            <w:noWrap/>
          </w:tcPr>
          <w:p w14:paraId="2F817312"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Technical Approaches</w:t>
            </w:r>
          </w:p>
          <w:p w14:paraId="142835DC" w14:textId="77777777"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3rd party data management solutions do you utilize?</w:t>
            </w:r>
          </w:p>
          <w:p w14:paraId="65A6F4DD" w14:textId="77777777"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lastRenderedPageBreak/>
              <w:t>To what extent do you provide web services or other data integration tools related to master data management?</w:t>
            </w:r>
          </w:p>
          <w:p w14:paraId="510CA81D" w14:textId="77777777" w:rsidR="00AA0AFC" w:rsidRPr="00C15BA3" w:rsidRDefault="00AA0AFC" w:rsidP="00220BD0">
            <w:pPr>
              <w:numPr>
                <w:ilvl w:val="0"/>
                <w:numId w:val="46"/>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Are there publically available resources to access reported facility data?</w:t>
            </w:r>
          </w:p>
        </w:tc>
      </w:tr>
      <w:tr w:rsidR="00AA0AFC" w:rsidRPr="00C15BA3" w14:paraId="014019C6" w14:textId="77777777" w:rsidTr="00220BD0">
        <w:trPr>
          <w:trHeight w:val="288"/>
        </w:trPr>
        <w:tc>
          <w:tcPr>
            <w:tcW w:w="9175" w:type="dxa"/>
            <w:shd w:val="clear" w:color="auto" w:fill="auto"/>
            <w:noWrap/>
          </w:tcPr>
          <w:p w14:paraId="4FE0F081"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lastRenderedPageBreak/>
              <w:t>Lessons Learned and Challenges</w:t>
            </w:r>
          </w:p>
          <w:p w14:paraId="037768BF" w14:textId="77777777" w:rsidR="00AA0AFC" w:rsidRPr="00C15BA3" w:rsidRDefault="00AA0AFC" w:rsidP="00220BD0">
            <w:pPr>
              <w:numPr>
                <w:ilvl w:val="0"/>
                <w:numId w:val="47"/>
              </w:numPr>
              <w:spacing w:after="160" w:line="259" w:lineRule="auto"/>
              <w:rPr>
                <w:rFonts w:ascii="Calibri" w:eastAsia="Calibri" w:hAnsi="Calibri" w:cs="Calibri"/>
                <w:sz w:val="22"/>
                <w:szCs w:val="22"/>
              </w:rPr>
            </w:pPr>
            <w:r w:rsidRPr="7A31E32F">
              <w:rPr>
                <w:rFonts w:ascii="Calibri" w:eastAsia="Calibri" w:hAnsi="Calibri" w:cs="Calibri"/>
                <w:sz w:val="22"/>
                <w:szCs w:val="22"/>
              </w:rPr>
              <w:t>What metrics have you used to demonstrate that the objectives of the program are being met?</w:t>
            </w:r>
          </w:p>
          <w:p w14:paraId="16FA1FBC" w14:textId="77777777" w:rsidR="00AA0AFC" w:rsidRPr="00C15BA3" w:rsidRDefault="00AA0AFC" w:rsidP="00220BD0">
            <w:pPr>
              <w:numPr>
                <w:ilvl w:val="0"/>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Based on your experience to date, what have you learned?</w:t>
            </w:r>
            <w:r>
              <w:rPr>
                <w:rFonts w:ascii="Calibri" w:eastAsia="Calibri" w:hAnsi="Calibri" w:cs="Calibri"/>
                <w:sz w:val="22"/>
                <w:szCs w:val="22"/>
              </w:rPr>
              <w:t xml:space="preserve"> </w:t>
            </w:r>
          </w:p>
          <w:p w14:paraId="14A0398E" w14:textId="77777777" w:rsidR="00AA0AFC" w:rsidRPr="00C15BA3" w:rsidRDefault="00AA0AFC" w:rsidP="00220BD0">
            <w:pPr>
              <w:numPr>
                <w:ilvl w:val="1"/>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Topics may be related to:</w:t>
            </w:r>
          </w:p>
          <w:p w14:paraId="61CCB049" w14:textId="77777777"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Data and data model</w:t>
            </w:r>
          </w:p>
          <w:p w14:paraId="0493C71A" w14:textId="77777777"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Regulated entity behavior</w:t>
            </w:r>
          </w:p>
          <w:p w14:paraId="3449D71C" w14:textId="77777777"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Management/collaboration</w:t>
            </w:r>
          </w:p>
          <w:p w14:paraId="0FCE1C86" w14:textId="77777777"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Staffing</w:t>
            </w:r>
          </w:p>
          <w:p w14:paraId="712901DD" w14:textId="77777777" w:rsidR="00AA0AFC" w:rsidRPr="00C15BA3" w:rsidRDefault="00AA0AFC" w:rsidP="008B5705">
            <w:pPr>
              <w:numPr>
                <w:ilvl w:val="2"/>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Regulatory opportunities and barriers</w:t>
            </w:r>
          </w:p>
          <w:p w14:paraId="4D397C89" w14:textId="77777777" w:rsidR="00AA0AFC" w:rsidRPr="00C15BA3" w:rsidRDefault="00AA0AFC" w:rsidP="00220BD0">
            <w:pPr>
              <w:numPr>
                <w:ilvl w:val="0"/>
                <w:numId w:val="47"/>
              </w:numPr>
              <w:spacing w:after="160" w:line="259" w:lineRule="auto"/>
              <w:contextualSpacing/>
              <w:rPr>
                <w:rFonts w:ascii="Calibri" w:eastAsia="Calibri" w:hAnsi="Calibri" w:cs="Calibri"/>
                <w:sz w:val="22"/>
                <w:szCs w:val="22"/>
              </w:rPr>
            </w:pPr>
            <w:r w:rsidRPr="7A31E32F">
              <w:rPr>
                <w:rFonts w:ascii="Calibri" w:eastAsia="Calibri" w:hAnsi="Calibri" w:cs="Calibri"/>
                <w:sz w:val="22"/>
                <w:szCs w:val="22"/>
              </w:rPr>
              <w:t>What challenges have you faced, and how did you overcome them?</w:t>
            </w:r>
            <w:r>
              <w:rPr>
                <w:rFonts w:ascii="Calibri" w:eastAsia="Calibri" w:hAnsi="Calibri" w:cs="Calibri"/>
                <w:sz w:val="22"/>
                <w:szCs w:val="22"/>
              </w:rPr>
              <w:t xml:space="preserve"> </w:t>
            </w:r>
          </w:p>
          <w:p w14:paraId="316B7A59" w14:textId="77777777" w:rsidR="00AA0AFC" w:rsidRPr="00C15BA3" w:rsidRDefault="00AA0AFC" w:rsidP="00220BD0">
            <w:pPr>
              <w:numPr>
                <w:ilvl w:val="0"/>
                <w:numId w:val="47"/>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difficulties do you continue encountering?</w:t>
            </w:r>
            <w:r>
              <w:rPr>
                <w:rFonts w:ascii="Calibri" w:eastAsia="Calibri" w:hAnsi="Calibri" w:cs="Calibri"/>
                <w:sz w:val="22"/>
                <w:szCs w:val="22"/>
              </w:rPr>
              <w:t xml:space="preserve"> </w:t>
            </w:r>
            <w:r w:rsidRPr="7A31E32F">
              <w:rPr>
                <w:rFonts w:ascii="Calibri" w:eastAsia="Calibri" w:hAnsi="Calibri" w:cs="Calibri"/>
                <w:sz w:val="22"/>
                <w:szCs w:val="22"/>
              </w:rPr>
              <w:t>What solutions have you developed to resolve these challenges?</w:t>
            </w:r>
          </w:p>
          <w:p w14:paraId="0341755D" w14:textId="77777777" w:rsidR="00AA0AFC" w:rsidRPr="00C15BA3" w:rsidRDefault="00AA0AFC" w:rsidP="00220BD0">
            <w:pPr>
              <w:numPr>
                <w:ilvl w:val="0"/>
                <w:numId w:val="47"/>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sz w:val="22"/>
                <w:szCs w:val="22"/>
              </w:rPr>
              <w:t>What do you think are the biggest hurdles to more fully integrating this data across the enterprise?</w:t>
            </w:r>
          </w:p>
        </w:tc>
      </w:tr>
    </w:tbl>
    <w:p w14:paraId="1329821F" w14:textId="77777777" w:rsidR="00AA0AFC" w:rsidRPr="00C15BA3" w:rsidRDefault="00AA0AFC" w:rsidP="00AA0AFC">
      <w:pPr>
        <w:tabs>
          <w:tab w:val="left" w:pos="1110"/>
        </w:tabs>
        <w:spacing w:after="160" w:line="259" w:lineRule="auto"/>
        <w:rPr>
          <w:rFonts w:ascii="Calibri" w:eastAsia="Calibri" w:hAnsi="Calibri"/>
          <w:sz w:val="22"/>
          <w:szCs w:val="22"/>
        </w:rPr>
      </w:pPr>
      <w:r w:rsidRPr="00C15BA3">
        <w:rPr>
          <w:rFonts w:ascii="Calibri" w:eastAsia="Calibri" w:hAnsi="Calibri"/>
          <w:sz w:val="22"/>
          <w:szCs w:val="22"/>
        </w:rPr>
        <w:tab/>
      </w:r>
    </w:p>
    <w:p w14:paraId="3A71AAC9" w14:textId="77777777" w:rsidR="00AA0AFC" w:rsidRPr="00C15BA3" w:rsidRDefault="00AA0AFC" w:rsidP="00AA0AFC">
      <w:pPr>
        <w:spacing w:after="160" w:line="259" w:lineRule="auto"/>
        <w:jc w:val="center"/>
        <w:rPr>
          <w:rFonts w:ascii="Calibri" w:eastAsia="Calibri" w:hAnsi="Calibri"/>
          <w:color w:val="000000"/>
          <w:sz w:val="22"/>
          <w:szCs w:val="22"/>
        </w:rPr>
      </w:pPr>
      <w:r w:rsidRPr="7A31E32F">
        <w:rPr>
          <w:rFonts w:ascii="Calibri" w:eastAsia="Calibri" w:hAnsi="Calibri" w:cs="Calibri"/>
          <w:color w:val="000000" w:themeColor="text1"/>
          <w:sz w:val="22"/>
          <w:szCs w:val="22"/>
        </w:rPr>
        <w:t>Meeting 2</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A0AFC" w:rsidRPr="00C15BA3" w14:paraId="7C069E69" w14:textId="77777777" w:rsidTr="008B5705">
        <w:trPr>
          <w:trHeight w:val="288"/>
        </w:trPr>
        <w:tc>
          <w:tcPr>
            <w:tcW w:w="9175" w:type="dxa"/>
            <w:shd w:val="clear" w:color="auto" w:fill="D9D9D9" w:themeFill="background1" w:themeFillShade="D9"/>
            <w:noWrap/>
            <w:vAlign w:val="center"/>
          </w:tcPr>
          <w:p w14:paraId="35B1AB55" w14:textId="0D235383" w:rsidR="00AA0AFC" w:rsidRPr="00C15BA3" w:rsidRDefault="003F349E" w:rsidP="00220BD0">
            <w:pPr>
              <w:ind w:firstLineChars="100" w:firstLine="221"/>
              <w:rPr>
                <w:rFonts w:ascii="Calibri" w:hAnsi="Calibri"/>
                <w:b/>
                <w:color w:val="000000"/>
                <w:sz w:val="22"/>
                <w:szCs w:val="22"/>
              </w:rPr>
            </w:pPr>
            <w:r w:rsidRPr="7A31E32F">
              <w:rPr>
                <w:rFonts w:ascii="Calibri" w:eastAsia="Calibri" w:hAnsi="Calibri" w:cs="Calibri"/>
                <w:b/>
                <w:bCs/>
                <w:color w:val="000000" w:themeColor="text1"/>
                <w:sz w:val="22"/>
                <w:szCs w:val="22"/>
              </w:rPr>
              <w:t>Topic</w:t>
            </w:r>
          </w:p>
        </w:tc>
      </w:tr>
      <w:tr w:rsidR="00AA0AFC" w:rsidRPr="00C15BA3" w14:paraId="48CC780D" w14:textId="77777777" w:rsidTr="00220BD0">
        <w:trPr>
          <w:trHeight w:val="288"/>
        </w:trPr>
        <w:tc>
          <w:tcPr>
            <w:tcW w:w="9175" w:type="dxa"/>
            <w:shd w:val="clear" w:color="auto" w:fill="auto"/>
            <w:noWrap/>
            <w:vAlign w:val="center"/>
          </w:tcPr>
          <w:p w14:paraId="24F82DBD"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Meeting 1 Recap</w:t>
            </w:r>
          </w:p>
          <w:p w14:paraId="5FFF6E6B" w14:textId="24F73948" w:rsidR="00AA0AFC" w:rsidRPr="00C15BA3" w:rsidRDefault="00AA0AFC" w:rsidP="00220BD0">
            <w:pPr>
              <w:numPr>
                <w:ilvl w:val="0"/>
                <w:numId w:val="48"/>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Summary of Meeting 1 topics discussed</w:t>
            </w:r>
            <w:r w:rsidR="002D7ECE">
              <w:rPr>
                <w:rFonts w:ascii="Calibri" w:eastAsia="Calibri" w:hAnsi="Calibri" w:cs="Calibri"/>
                <w:color w:val="000000" w:themeColor="text1"/>
                <w:sz w:val="22"/>
                <w:szCs w:val="22"/>
              </w:rPr>
              <w:t>.</w:t>
            </w:r>
          </w:p>
          <w:p w14:paraId="653BF901" w14:textId="3B5D3C00" w:rsidR="00AA0AFC" w:rsidRPr="00C15BA3" w:rsidRDefault="00AA0AFC" w:rsidP="00220BD0">
            <w:pPr>
              <w:numPr>
                <w:ilvl w:val="0"/>
                <w:numId w:val="48"/>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Sharing of any initial analysis or response</w:t>
            </w:r>
            <w:r w:rsidR="002D7ECE">
              <w:rPr>
                <w:rFonts w:ascii="Calibri" w:eastAsia="Calibri" w:hAnsi="Calibri" w:cs="Calibri"/>
                <w:color w:val="000000" w:themeColor="text1"/>
                <w:sz w:val="22"/>
                <w:szCs w:val="22"/>
              </w:rPr>
              <w:t>.</w:t>
            </w:r>
          </w:p>
        </w:tc>
      </w:tr>
      <w:tr w:rsidR="00AA0AFC" w:rsidRPr="00C15BA3" w14:paraId="04EC0D53" w14:textId="77777777" w:rsidTr="00220BD0">
        <w:trPr>
          <w:trHeight w:val="288"/>
        </w:trPr>
        <w:tc>
          <w:tcPr>
            <w:tcW w:w="9175" w:type="dxa"/>
            <w:shd w:val="clear" w:color="auto" w:fill="auto"/>
            <w:noWrap/>
            <w:vAlign w:val="center"/>
          </w:tcPr>
          <w:p w14:paraId="672658A5"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Organization Needs/Perspective</w:t>
            </w:r>
          </w:p>
          <w:p w14:paraId="4523AE8C" w14:textId="77777777" w:rsidR="00AA0AFC" w:rsidRPr="00C15BA3" w:rsidRDefault="00AA0AFC" w:rsidP="00220BD0">
            <w:pPr>
              <w:numPr>
                <w:ilvl w:val="0"/>
                <w:numId w:val="49"/>
              </w:numPr>
              <w:spacing w:after="160" w:line="259" w:lineRule="auto"/>
              <w:contextualSpacing/>
              <w:rPr>
                <w:rFonts w:ascii="Calibri" w:eastAsia="Calibri" w:hAnsi="Calibri" w:cs="Calibri"/>
                <w:color w:val="000000"/>
                <w:sz w:val="22"/>
                <w:szCs w:val="22"/>
              </w:rPr>
            </w:pPr>
            <w:r w:rsidRPr="7A31E32F">
              <w:rPr>
                <w:rFonts w:ascii="Calibri" w:eastAsia="Calibri" w:hAnsi="Calibri" w:cs="Calibri"/>
                <w:color w:val="000000" w:themeColor="text1"/>
                <w:sz w:val="22"/>
                <w:szCs w:val="22"/>
              </w:rPr>
              <w:t>Open agenda item for participating organization to share any requirements, needs, questions, or other feedback on the discovery sessions or IPT as a whole.</w:t>
            </w:r>
          </w:p>
        </w:tc>
      </w:tr>
      <w:tr w:rsidR="00AA0AFC" w:rsidRPr="00C15BA3" w14:paraId="053C9498" w14:textId="77777777" w:rsidTr="00220BD0">
        <w:trPr>
          <w:trHeight w:val="288"/>
        </w:trPr>
        <w:tc>
          <w:tcPr>
            <w:tcW w:w="9175" w:type="dxa"/>
            <w:shd w:val="clear" w:color="auto" w:fill="auto"/>
            <w:noWrap/>
            <w:vAlign w:val="center"/>
          </w:tcPr>
          <w:p w14:paraId="6EC7E22C"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Follow-up Discussion based on Meeting 1 discussion and materials</w:t>
            </w:r>
          </w:p>
        </w:tc>
      </w:tr>
      <w:tr w:rsidR="00AA0AFC" w:rsidRPr="00C15BA3" w14:paraId="7D3481BF" w14:textId="77777777" w:rsidTr="00220BD0">
        <w:trPr>
          <w:trHeight w:val="288"/>
        </w:trPr>
        <w:tc>
          <w:tcPr>
            <w:tcW w:w="9175" w:type="dxa"/>
            <w:shd w:val="clear" w:color="auto" w:fill="auto"/>
            <w:noWrap/>
            <w:vAlign w:val="center"/>
          </w:tcPr>
          <w:p w14:paraId="001D4033" w14:textId="77777777" w:rsidR="00AA0AFC" w:rsidRPr="00C15BA3" w:rsidRDefault="00AA0AFC" w:rsidP="00220BD0">
            <w:pPr>
              <w:rPr>
                <w:rFonts w:ascii="Calibri" w:hAnsi="Calibri"/>
                <w:color w:val="000000"/>
                <w:sz w:val="22"/>
                <w:szCs w:val="22"/>
              </w:rPr>
            </w:pPr>
            <w:r w:rsidRPr="7A31E32F">
              <w:rPr>
                <w:rFonts w:ascii="Calibri" w:eastAsia="Calibri" w:hAnsi="Calibri" w:cs="Calibri"/>
                <w:color w:val="000000" w:themeColor="text1"/>
                <w:sz w:val="22"/>
                <w:szCs w:val="22"/>
              </w:rPr>
              <w:t>Wrap-up</w:t>
            </w:r>
          </w:p>
        </w:tc>
      </w:tr>
    </w:tbl>
    <w:p w14:paraId="62627672" w14:textId="77777777" w:rsidR="00653786" w:rsidRDefault="00653786" w:rsidP="00492261">
      <w:pPr>
        <w:pStyle w:val="BodyText"/>
        <w:sectPr w:rsidR="00653786" w:rsidSect="00A3761B">
          <w:pgSz w:w="12240" w:h="15840" w:code="1"/>
          <w:pgMar w:top="1440" w:right="1440" w:bottom="1440" w:left="1440" w:header="720" w:footer="720" w:gutter="0"/>
          <w:cols w:space="720"/>
          <w:docGrid w:linePitch="360"/>
        </w:sectPr>
      </w:pPr>
    </w:p>
    <w:p w14:paraId="7666D797" w14:textId="77777777" w:rsidR="00C15BA3" w:rsidRDefault="00653786" w:rsidP="00653786">
      <w:pPr>
        <w:pStyle w:val="AppendixHeading"/>
      </w:pPr>
      <w:bookmarkStart w:id="129" w:name="_Toc448850878"/>
      <w:r w:rsidRPr="00653786">
        <w:lastRenderedPageBreak/>
        <w:t xml:space="preserve">Appendix </w:t>
      </w:r>
      <w:r w:rsidR="00F1234E">
        <w:t>E</w:t>
      </w:r>
      <w:r w:rsidRPr="00653786">
        <w:t>. Burden Reduction for Direct Reporters – the CDX/FRS Facility Management Widget and TRI</w:t>
      </w:r>
      <w:bookmarkEnd w:id="129"/>
    </w:p>
    <w:p w14:paraId="6269B670" w14:textId="77777777" w:rsidR="00653786" w:rsidRDefault="00653786" w:rsidP="00653786">
      <w:pPr>
        <w:pStyle w:val="BodyText"/>
      </w:pPr>
      <w:r>
        <w:t>The Toxics Release Inventory (TRI) has worked with both the Central Data Exchange (CDX) and the Facility Registry Service (FRS) to develop a widget embedded within CDX that is used to manage facility information. The widget allows direct reporters to search for facilities within FRS and associate it with their CDX profile. Information about the facility can also be managed within the widget. Data elements such as facility name, address, and location can be changed within the widget and updates sent to both TRI and FRS. The development of the widget has led to dramatic time savings for both direct reporters and EPA for all programs who have adopted use of the widget to support direct reporting needs.</w:t>
      </w:r>
    </w:p>
    <w:p w14:paraId="0C88C6D3" w14:textId="77777777" w:rsidR="00653786" w:rsidRDefault="00653786" w:rsidP="00653786">
      <w:pPr>
        <w:pStyle w:val="BodyText"/>
      </w:pPr>
      <w:r>
        <w:t xml:space="preserve">In the case of TRI, direct reporters who leverage the FRS API save about </w:t>
      </w:r>
      <w:r>
        <w:rPr>
          <w:b/>
          <w:bCs/>
        </w:rPr>
        <w:t>140,269</w:t>
      </w:r>
      <w:r>
        <w:t xml:space="preserve"> </w:t>
      </w:r>
      <w:r w:rsidRPr="005C2444">
        <w:rPr>
          <w:b/>
        </w:rPr>
        <w:t>hours total for a reporting year</w:t>
      </w:r>
      <w:r>
        <w:t>. In Reporting Year 2014, a total of approximately 23,000 facilities reported to TRI. The total hours estimate is based on three cases for a facility:</w:t>
      </w:r>
    </w:p>
    <w:p w14:paraId="764041D9" w14:textId="77777777" w:rsidR="00653786" w:rsidRDefault="00653786" w:rsidP="00653786">
      <w:pPr>
        <w:pStyle w:val="BodyText"/>
        <w:numPr>
          <w:ilvl w:val="0"/>
          <w:numId w:val="115"/>
        </w:numPr>
      </w:pPr>
      <w:r w:rsidRPr="00B96842">
        <w:rPr>
          <w:u w:val="single"/>
        </w:rPr>
        <w:t>Facilities doing revisions</w:t>
      </w:r>
      <w:r>
        <w:t xml:space="preserve"> – The TRI program estimates that for a given reporting year, 1,500 facilities do revisions to TRI submissions. These facilities will save about 25% of the estimated burden since they will not have to re-enter facility data accessed through the widget. The calculated burden for Form R is just over 120 hours, so that would amount to a savings of 30 hours per facility. The total savings for this subset of facilities would be </w:t>
      </w:r>
      <w:r>
        <w:rPr>
          <w:b/>
          <w:bCs/>
        </w:rPr>
        <w:t>45,175 hours</w:t>
      </w:r>
      <w:r w:rsidRPr="008B5705">
        <w:rPr>
          <w:bCs/>
        </w:rPr>
        <w:t>.</w:t>
      </w:r>
    </w:p>
    <w:p w14:paraId="1A2B20B0" w14:textId="77777777" w:rsidR="00653786" w:rsidRDefault="00653786" w:rsidP="00653786">
      <w:pPr>
        <w:pStyle w:val="BodyText"/>
        <w:numPr>
          <w:ilvl w:val="0"/>
          <w:numId w:val="115"/>
        </w:numPr>
      </w:pPr>
      <w:r w:rsidRPr="00B96842">
        <w:rPr>
          <w:u w:val="single"/>
        </w:rPr>
        <w:t xml:space="preserve">Non-reporters </w:t>
      </w:r>
      <w:r>
        <w:rPr>
          <w:u w:val="single"/>
        </w:rPr>
        <w:t>providing</w:t>
      </w:r>
      <w:r w:rsidRPr="00B96842">
        <w:rPr>
          <w:u w:val="single"/>
        </w:rPr>
        <w:t xml:space="preserve"> facili</w:t>
      </w:r>
      <w:r>
        <w:rPr>
          <w:u w:val="single"/>
        </w:rPr>
        <w:t>ty level information without fi</w:t>
      </w:r>
      <w:r w:rsidRPr="00B96842">
        <w:rPr>
          <w:u w:val="single"/>
        </w:rPr>
        <w:t>ling a form</w:t>
      </w:r>
      <w:r>
        <w:t xml:space="preserve"> – The TRI program estimates that 600 facilities spend on average 3 hours a year doing this. The total savings for this subset of facilities would be </w:t>
      </w:r>
      <w:r>
        <w:rPr>
          <w:b/>
          <w:bCs/>
        </w:rPr>
        <w:t>1,800 hours</w:t>
      </w:r>
      <w:r w:rsidRPr="008B5705">
        <w:rPr>
          <w:bCs/>
        </w:rPr>
        <w:t>.</w:t>
      </w:r>
    </w:p>
    <w:p w14:paraId="0391C759" w14:textId="77777777" w:rsidR="00653786" w:rsidRPr="00653786" w:rsidRDefault="00653786" w:rsidP="00653786">
      <w:pPr>
        <w:pStyle w:val="BodyText"/>
        <w:numPr>
          <w:ilvl w:val="0"/>
          <w:numId w:val="115"/>
        </w:numPr>
      </w:pPr>
      <w:r w:rsidRPr="00B96842">
        <w:rPr>
          <w:u w:val="single"/>
        </w:rPr>
        <w:t xml:space="preserve">Facilities that </w:t>
      </w:r>
      <w:r>
        <w:rPr>
          <w:u w:val="single"/>
        </w:rPr>
        <w:t>use</w:t>
      </w:r>
      <w:r w:rsidRPr="00B96842">
        <w:rPr>
          <w:u w:val="single"/>
        </w:rPr>
        <w:t xml:space="preserve"> locational API services</w:t>
      </w:r>
      <w:r>
        <w:rPr>
          <w:u w:val="single"/>
        </w:rPr>
        <w:t xml:space="preserve"> in the widget</w:t>
      </w:r>
      <w:r>
        <w:t xml:space="preserve"> – The TRI program reported that in RY 2014, 7,750 facilities used the locational API service and about 10% of their time is generally spent verifying and correcting data without locational API services. The total savings for this subset of facilities would be </w:t>
      </w:r>
      <w:r>
        <w:rPr>
          <w:b/>
          <w:bCs/>
        </w:rPr>
        <w:t>93,294 hours</w:t>
      </w:r>
      <w:r w:rsidRPr="008B5705">
        <w:rPr>
          <w:bCs/>
        </w:rPr>
        <w:t>.</w:t>
      </w:r>
    </w:p>
    <w:sectPr w:rsidR="00653786" w:rsidRPr="00653786" w:rsidSect="00CC60E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7B7B6" w14:textId="77777777" w:rsidR="003D3BE2" w:rsidRDefault="003D3BE2">
      <w:r>
        <w:separator/>
      </w:r>
    </w:p>
    <w:p w14:paraId="1D0FA693" w14:textId="77777777" w:rsidR="003D3BE2" w:rsidRDefault="003D3BE2"/>
    <w:p w14:paraId="7C7606A0" w14:textId="77777777" w:rsidR="003D3BE2" w:rsidRDefault="003D3BE2"/>
    <w:p w14:paraId="56E9354A" w14:textId="77777777" w:rsidR="003D3BE2" w:rsidRDefault="003D3BE2"/>
  </w:endnote>
  <w:endnote w:type="continuationSeparator" w:id="0">
    <w:p w14:paraId="75ECC9E9" w14:textId="77777777" w:rsidR="003D3BE2" w:rsidRDefault="003D3BE2">
      <w:r>
        <w:continuationSeparator/>
      </w:r>
    </w:p>
    <w:p w14:paraId="180AD852" w14:textId="77777777" w:rsidR="003D3BE2" w:rsidRDefault="003D3BE2"/>
    <w:p w14:paraId="7319922F" w14:textId="77777777" w:rsidR="003D3BE2" w:rsidRDefault="003D3BE2"/>
    <w:p w14:paraId="370A1175" w14:textId="77777777" w:rsidR="003D3BE2" w:rsidRDefault="003D3BE2"/>
  </w:endnote>
  <w:endnote w:type="continuationNotice" w:id="1">
    <w:p w14:paraId="49669432" w14:textId="77777777" w:rsidR="003D3BE2" w:rsidRDefault="003D3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2829" w14:textId="77777777" w:rsidR="008A3C85" w:rsidRDefault="008A3C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34659" w14:textId="77777777" w:rsidR="008A3C85" w:rsidRDefault="008A3C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EB9E5" w14:textId="77777777" w:rsidR="008A3C85" w:rsidRDefault="008A3C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ABBBA" w14:textId="77777777" w:rsidR="008B03DE" w:rsidRPr="00A00940" w:rsidRDefault="008B03DE" w:rsidP="00A0094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DB4EA" w14:textId="77777777" w:rsidR="008B03DE" w:rsidRDefault="008B03DE" w:rsidP="005709EC">
    <w:pPr>
      <w:pStyle w:val="Footer"/>
      <w:pBdr>
        <w:bottom w:val="single" w:sz="6" w:space="1" w:color="auto"/>
      </w:pBdr>
    </w:pPr>
  </w:p>
  <w:p w14:paraId="6482318C" w14:textId="37EC0338" w:rsidR="008B03DE" w:rsidRDefault="008B03DE" w:rsidP="000013D9">
    <w:pPr>
      <w:pStyle w:val="Footer"/>
    </w:pPr>
    <w:r>
      <w:t>Facility Data Integration Discovery and Analysis</w:t>
    </w:r>
    <w:r>
      <w:tab/>
    </w:r>
    <w:r>
      <w:fldChar w:fldCharType="begin"/>
    </w:r>
    <w:r>
      <w:instrText xml:space="preserve"> PAGE   \* MERGEFORMAT </w:instrText>
    </w:r>
    <w:r>
      <w:fldChar w:fldCharType="separate"/>
    </w:r>
    <w:r w:rsidR="00CD6AAD">
      <w:rPr>
        <w:noProof/>
      </w:rPr>
      <w:t>ii</w:t>
    </w:r>
    <w:r>
      <w:rPr>
        <w:noProof/>
      </w:rPr>
      <w:fldChar w:fldCharType="end"/>
    </w:r>
  </w:p>
  <w:p w14:paraId="71B3BF11" w14:textId="2B48B4BD" w:rsidR="008B03DE" w:rsidRPr="00A00940" w:rsidRDefault="008B03DE" w:rsidP="00A00940">
    <w:pPr>
      <w:pStyle w:val="Footer"/>
    </w:pPr>
    <w:r>
      <w:t>April 20, 2016</w:t>
    </w:r>
    <w:r>
      <w:ptab w:relativeTo="margin" w:alignment="center" w:leader="none"/>
    </w:r>
    <w: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5E398" w14:textId="77777777" w:rsidR="008B03DE" w:rsidRDefault="008B03DE" w:rsidP="00F873D4">
    <w:pPr>
      <w:pStyle w:val="Footer"/>
      <w:pBdr>
        <w:bottom w:val="single" w:sz="6" w:space="1" w:color="auto"/>
      </w:pBdr>
    </w:pPr>
  </w:p>
  <w:p w14:paraId="5BB933B4" w14:textId="77777777" w:rsidR="008B03DE" w:rsidRDefault="008B03DE" w:rsidP="00F873D4">
    <w:pPr>
      <w:pStyle w:val="Footer"/>
    </w:pPr>
    <w:r>
      <w:t>Facility Data Integration Discovery and Analysis</w:t>
    </w:r>
    <w:r>
      <w:tab/>
    </w:r>
    <w:r>
      <w:fldChar w:fldCharType="begin"/>
    </w:r>
    <w:r>
      <w:instrText xml:space="preserve"> PAGE   \* MERGEFORMAT </w:instrText>
    </w:r>
    <w:r>
      <w:fldChar w:fldCharType="separate"/>
    </w:r>
    <w:r w:rsidR="008A3C85">
      <w:rPr>
        <w:noProof/>
      </w:rPr>
      <w:t>i</w:t>
    </w:r>
    <w:r>
      <w:rPr>
        <w:noProof/>
      </w:rPr>
      <w:fldChar w:fldCharType="end"/>
    </w:r>
  </w:p>
  <w:p w14:paraId="6B017966" w14:textId="77777777" w:rsidR="008B03DE" w:rsidRPr="00A00940" w:rsidRDefault="008B03DE" w:rsidP="00F873D4">
    <w:pPr>
      <w:pStyle w:val="Footer"/>
    </w:pPr>
    <w:r>
      <w:t>April 20, 2016</w:t>
    </w:r>
    <w:r>
      <w:ptab w:relativeTo="margin" w:alignment="center" w:leader="none"/>
    </w:r>
    <w:r>
      <w:ptab w:relativeTo="margin" w:alignment="right" w:leader="none"/>
    </w:r>
  </w:p>
  <w:p w14:paraId="329B254F" w14:textId="77777777" w:rsidR="008B03DE" w:rsidRDefault="008B03D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ECEB5" w14:textId="77777777" w:rsidR="008B03DE" w:rsidRDefault="008B03DE" w:rsidP="00A00940">
    <w:pPr>
      <w:pStyle w:val="Footer"/>
      <w:pBdr>
        <w:bottom w:val="single" w:sz="6" w:space="1" w:color="auto"/>
      </w:pBdr>
    </w:pPr>
  </w:p>
  <w:p w14:paraId="1C6CCB53" w14:textId="74444CA3" w:rsidR="008B03DE" w:rsidRDefault="008B03DE" w:rsidP="000013D9">
    <w:pPr>
      <w:pStyle w:val="Footer"/>
    </w:pPr>
    <w:r>
      <w:t xml:space="preserve">Facility Data Integration Discovery and Analysis </w:t>
    </w:r>
    <w:r>
      <w:tab/>
    </w:r>
    <w:r>
      <w:fldChar w:fldCharType="begin"/>
    </w:r>
    <w:r>
      <w:instrText xml:space="preserve"> PAGE   \* MERGEFORMAT </w:instrText>
    </w:r>
    <w:r>
      <w:fldChar w:fldCharType="separate"/>
    </w:r>
    <w:r w:rsidR="00CD6AAD">
      <w:rPr>
        <w:noProof/>
      </w:rPr>
      <w:t>iv</w:t>
    </w:r>
    <w:r>
      <w:rPr>
        <w:noProof/>
      </w:rPr>
      <w:fldChar w:fldCharType="end"/>
    </w:r>
  </w:p>
  <w:p w14:paraId="14C0F344" w14:textId="3A079D75" w:rsidR="008B03DE" w:rsidRPr="00A00940" w:rsidRDefault="008B03DE" w:rsidP="00A00940">
    <w:pPr>
      <w:pStyle w:val="Footer"/>
    </w:pPr>
    <w:r>
      <w:t>April 20,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62E02" w14:textId="77777777" w:rsidR="008B03DE" w:rsidRPr="00A00940" w:rsidRDefault="008B03DE" w:rsidP="00A0094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6DF0F" w14:textId="77777777" w:rsidR="008B03DE" w:rsidRDefault="008B03DE" w:rsidP="005709EC">
    <w:pPr>
      <w:pStyle w:val="Footer"/>
      <w:pBdr>
        <w:bottom w:val="single" w:sz="6" w:space="1" w:color="auto"/>
      </w:pBdr>
    </w:pPr>
  </w:p>
  <w:p w14:paraId="6D780548" w14:textId="7B3D0C7C" w:rsidR="008B03DE" w:rsidRDefault="008B03DE" w:rsidP="000013D9">
    <w:pPr>
      <w:pStyle w:val="Footer"/>
    </w:pPr>
    <w:r>
      <w:t>Facility Data Integration Discovery and Analysis</w:t>
    </w:r>
    <w:r>
      <w:tab/>
    </w:r>
    <w:r>
      <w:fldChar w:fldCharType="begin"/>
    </w:r>
    <w:r>
      <w:instrText xml:space="preserve"> PAGE   \* MERGEFORMAT </w:instrText>
    </w:r>
    <w:r>
      <w:fldChar w:fldCharType="separate"/>
    </w:r>
    <w:r w:rsidR="00CD6AAD">
      <w:rPr>
        <w:noProof/>
      </w:rPr>
      <w:t>15</w:t>
    </w:r>
    <w:r>
      <w:rPr>
        <w:noProof/>
      </w:rPr>
      <w:fldChar w:fldCharType="end"/>
    </w:r>
  </w:p>
  <w:p w14:paraId="306F9C42" w14:textId="78C9C748" w:rsidR="008B03DE" w:rsidRPr="00A00940" w:rsidRDefault="008B03DE" w:rsidP="00A00940">
    <w:pPr>
      <w:pStyle w:val="Footer"/>
    </w:pPr>
    <w:r>
      <w:t>April 20,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5A716" w14:textId="77777777" w:rsidR="003D3BE2" w:rsidRDefault="003D3BE2">
      <w:r>
        <w:separator/>
      </w:r>
    </w:p>
    <w:p w14:paraId="5D97A48C" w14:textId="77777777" w:rsidR="003D3BE2" w:rsidRDefault="003D3BE2"/>
  </w:footnote>
  <w:footnote w:type="continuationSeparator" w:id="0">
    <w:p w14:paraId="4A914FBB" w14:textId="77777777" w:rsidR="003D3BE2" w:rsidRDefault="003D3BE2">
      <w:r>
        <w:continuationSeparator/>
      </w:r>
    </w:p>
    <w:p w14:paraId="43AC8FED" w14:textId="77777777" w:rsidR="003D3BE2" w:rsidRDefault="003D3BE2"/>
    <w:p w14:paraId="4E1A4C84" w14:textId="77777777" w:rsidR="003D3BE2" w:rsidRDefault="003D3BE2"/>
    <w:p w14:paraId="61F6407D" w14:textId="77777777" w:rsidR="003D3BE2" w:rsidRDefault="003D3BE2"/>
  </w:footnote>
  <w:footnote w:type="continuationNotice" w:id="1">
    <w:p w14:paraId="1F25D454" w14:textId="77777777" w:rsidR="003D3BE2" w:rsidRDefault="003D3B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29DE0" w14:textId="77777777" w:rsidR="008A3C85" w:rsidRDefault="008A3C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57EAE" w14:textId="77777777" w:rsidR="008B03DE" w:rsidRDefault="008B03DE" w:rsidP="002F2FF9">
    <w:pPr>
      <w:pStyle w:val="Header"/>
      <w:pBdr>
        <w:bottom w:val="single" w:sz="4" w:space="11" w:color="5F5F5F"/>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6D3FC" w14:textId="77777777" w:rsidR="008A3C85" w:rsidRDefault="008A3C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053C9" w14:textId="77777777" w:rsidR="008B03DE" w:rsidRPr="00A00940" w:rsidRDefault="008B03DE" w:rsidP="00A009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0A1DB" w14:textId="77777777" w:rsidR="008B03DE" w:rsidRPr="00A00940" w:rsidRDefault="008B03DE" w:rsidP="00A009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36A2F9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703FE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4EE5F9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C2E7E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1361F3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B82C60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75A7E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2FE6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3C845E"/>
    <w:lvl w:ilvl="0">
      <w:start w:val="1"/>
      <w:numFmt w:val="decimal"/>
      <w:pStyle w:val="ListNumber"/>
      <w:lvlText w:val="%1."/>
      <w:lvlJc w:val="left"/>
      <w:pPr>
        <w:tabs>
          <w:tab w:val="num" w:pos="360"/>
        </w:tabs>
        <w:ind w:left="360" w:hanging="360"/>
      </w:pPr>
    </w:lvl>
  </w:abstractNum>
  <w:abstractNum w:abstractNumId="9">
    <w:nsid w:val="FFFFFF89"/>
    <w:multiLevelType w:val="singleLevel"/>
    <w:tmpl w:val="92BC9C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905433"/>
    <w:multiLevelType w:val="hybridMultilevel"/>
    <w:tmpl w:val="BB80C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C11585"/>
    <w:multiLevelType w:val="hybridMultilevel"/>
    <w:tmpl w:val="A3C2F084"/>
    <w:lvl w:ilvl="0" w:tplc="91FCDD8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8C108D"/>
    <w:multiLevelType w:val="hybridMultilevel"/>
    <w:tmpl w:val="501A8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4DD324F"/>
    <w:multiLevelType w:val="hybridMultilevel"/>
    <w:tmpl w:val="6BB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371E1F"/>
    <w:multiLevelType w:val="hybridMultilevel"/>
    <w:tmpl w:val="789C8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2265ED"/>
    <w:multiLevelType w:val="hybridMultilevel"/>
    <w:tmpl w:val="E56A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283065"/>
    <w:multiLevelType w:val="hybridMultilevel"/>
    <w:tmpl w:val="AD8A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02B97"/>
    <w:multiLevelType w:val="hybridMultilevel"/>
    <w:tmpl w:val="000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7A6A68"/>
    <w:multiLevelType w:val="hybridMultilevel"/>
    <w:tmpl w:val="C244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3C577E"/>
    <w:multiLevelType w:val="hybridMultilevel"/>
    <w:tmpl w:val="7BC6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BC6C4C"/>
    <w:multiLevelType w:val="hybridMultilevel"/>
    <w:tmpl w:val="CF3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AD009C"/>
    <w:multiLevelType w:val="hybridMultilevel"/>
    <w:tmpl w:val="B94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DE4E38"/>
    <w:multiLevelType w:val="hybridMultilevel"/>
    <w:tmpl w:val="F780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C41D2A"/>
    <w:multiLevelType w:val="hybridMultilevel"/>
    <w:tmpl w:val="32E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334826"/>
    <w:multiLevelType w:val="hybridMultilevel"/>
    <w:tmpl w:val="340AF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091467C"/>
    <w:multiLevelType w:val="hybridMultilevel"/>
    <w:tmpl w:val="98243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DF6D7F"/>
    <w:multiLevelType w:val="hybridMultilevel"/>
    <w:tmpl w:val="0226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A50A80"/>
    <w:multiLevelType w:val="hybridMultilevel"/>
    <w:tmpl w:val="F928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BE5006"/>
    <w:multiLevelType w:val="hybridMultilevel"/>
    <w:tmpl w:val="9BF6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0D77B1"/>
    <w:multiLevelType w:val="hybridMultilevel"/>
    <w:tmpl w:val="6352D5EE"/>
    <w:lvl w:ilvl="0" w:tplc="E7B0E5C0">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A056ED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1D22670F"/>
    <w:multiLevelType w:val="multilevel"/>
    <w:tmpl w:val="F03857C0"/>
    <w:lvl w:ilvl="0">
      <w:start w:val="5"/>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1F5713AB"/>
    <w:multiLevelType w:val="hybridMultilevel"/>
    <w:tmpl w:val="519A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DB5CCE"/>
    <w:multiLevelType w:val="hybridMultilevel"/>
    <w:tmpl w:val="3E165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EF5663"/>
    <w:multiLevelType w:val="hybridMultilevel"/>
    <w:tmpl w:val="33048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0213C9E"/>
    <w:multiLevelType w:val="hybridMultilevel"/>
    <w:tmpl w:val="58CE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7420FF"/>
    <w:multiLevelType w:val="hybridMultilevel"/>
    <w:tmpl w:val="281C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946D03"/>
    <w:multiLevelType w:val="hybridMultilevel"/>
    <w:tmpl w:val="01C09858"/>
    <w:lvl w:ilvl="0" w:tplc="7B2CC6EC">
      <w:start w:val="1"/>
      <w:numFmt w:val="decimal"/>
      <w:pStyle w:val="BodyTextNum"/>
      <w:lvlText w:val="%1."/>
      <w:lvlJc w:val="left"/>
      <w:pPr>
        <w:tabs>
          <w:tab w:val="num" w:pos="547"/>
        </w:tabs>
        <w:ind w:left="547"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9B6C0D"/>
    <w:multiLevelType w:val="hybridMultilevel"/>
    <w:tmpl w:val="F1B2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0B1D9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8225787"/>
    <w:multiLevelType w:val="hybridMultilevel"/>
    <w:tmpl w:val="2A5C851E"/>
    <w:lvl w:ilvl="0" w:tplc="EA7E684C">
      <w:start w:val="1"/>
      <w:numFmt w:val="bullet"/>
      <w:pStyle w:val="Bull2"/>
      <w:lvlText w:val=""/>
      <w:lvlJc w:val="left"/>
      <w:pPr>
        <w:tabs>
          <w:tab w:val="num" w:pos="547"/>
        </w:tabs>
        <w:ind w:left="547" w:hanging="187"/>
      </w:pPr>
      <w:rPr>
        <w:rFonts w:ascii="Symbol" w:hAnsi="Symbol" w:hint="default"/>
        <w:color w:val="5F5F5F"/>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9130626"/>
    <w:multiLevelType w:val="hybridMultilevel"/>
    <w:tmpl w:val="F9DE6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0C1802"/>
    <w:multiLevelType w:val="hybridMultilevel"/>
    <w:tmpl w:val="7F60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2A0CDB"/>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2C4918C6"/>
    <w:multiLevelType w:val="hybridMultilevel"/>
    <w:tmpl w:val="FA9CB4AC"/>
    <w:lvl w:ilvl="0" w:tplc="D6C0260E">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1D03746"/>
    <w:multiLevelType w:val="hybridMultilevel"/>
    <w:tmpl w:val="802E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F24284"/>
    <w:multiLevelType w:val="hybridMultilevel"/>
    <w:tmpl w:val="2B560FFE"/>
    <w:lvl w:ilvl="0" w:tplc="705ABDBA">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AC2ADF"/>
    <w:multiLevelType w:val="multilevel"/>
    <w:tmpl w:val="0986AC06"/>
    <w:lvl w:ilvl="0">
      <w:start w:val="1"/>
      <w:numFmt w:val="decimal"/>
      <w:lvlText w:val="%1."/>
      <w:lvlJc w:val="left"/>
      <w:pPr>
        <w:ind w:left="360" w:hanging="360"/>
      </w:pPr>
      <w:rPr>
        <w:b/>
        <w:sz w:val="28"/>
        <w:szCs w:val="28"/>
        <w:u w:val="none"/>
      </w:rPr>
    </w:lvl>
    <w:lvl w:ilvl="1">
      <w:start w:val="1"/>
      <w:numFmt w:val="lowerLetter"/>
      <w:lvlText w:val="%2."/>
      <w:lvlJc w:val="left"/>
      <w:pPr>
        <w:ind w:left="360" w:firstLine="1080"/>
      </w:pPr>
      <w:rPr>
        <w:u w:val="none"/>
      </w:rPr>
    </w:lvl>
    <w:lvl w:ilvl="2">
      <w:start w:val="1"/>
      <w:numFmt w:val="lowerRoman"/>
      <w:lvlText w:val="%3."/>
      <w:lvlJc w:val="right"/>
      <w:pPr>
        <w:ind w:left="1080" w:firstLine="1800"/>
      </w:pPr>
      <w:rPr>
        <w:u w:val="none"/>
      </w:rPr>
    </w:lvl>
    <w:lvl w:ilvl="3">
      <w:start w:val="1"/>
      <w:numFmt w:val="decimal"/>
      <w:lvlText w:val="%4."/>
      <w:lvlJc w:val="left"/>
      <w:pPr>
        <w:ind w:left="1800" w:firstLine="2520"/>
      </w:pPr>
      <w:rPr>
        <w:u w:val="none"/>
      </w:rPr>
    </w:lvl>
    <w:lvl w:ilvl="4">
      <w:start w:val="1"/>
      <w:numFmt w:val="lowerLetter"/>
      <w:lvlText w:val="%5."/>
      <w:lvlJc w:val="left"/>
      <w:pPr>
        <w:ind w:left="2520" w:firstLine="3240"/>
      </w:pPr>
      <w:rPr>
        <w:u w:val="none"/>
      </w:rPr>
    </w:lvl>
    <w:lvl w:ilvl="5">
      <w:start w:val="1"/>
      <w:numFmt w:val="lowerRoman"/>
      <w:lvlText w:val="%6."/>
      <w:lvlJc w:val="right"/>
      <w:pPr>
        <w:ind w:left="3240" w:firstLine="3960"/>
      </w:pPr>
      <w:rPr>
        <w:u w:val="none"/>
      </w:rPr>
    </w:lvl>
    <w:lvl w:ilvl="6">
      <w:start w:val="1"/>
      <w:numFmt w:val="decimal"/>
      <w:lvlText w:val="%7."/>
      <w:lvlJc w:val="left"/>
      <w:pPr>
        <w:ind w:left="3960" w:firstLine="4680"/>
      </w:pPr>
      <w:rPr>
        <w:u w:val="none"/>
      </w:rPr>
    </w:lvl>
    <w:lvl w:ilvl="7">
      <w:start w:val="1"/>
      <w:numFmt w:val="lowerLetter"/>
      <w:lvlText w:val="%8."/>
      <w:lvlJc w:val="left"/>
      <w:pPr>
        <w:ind w:left="4680" w:firstLine="5400"/>
      </w:pPr>
      <w:rPr>
        <w:u w:val="none"/>
      </w:rPr>
    </w:lvl>
    <w:lvl w:ilvl="8">
      <w:start w:val="1"/>
      <w:numFmt w:val="lowerRoman"/>
      <w:lvlText w:val="%9."/>
      <w:lvlJc w:val="right"/>
      <w:pPr>
        <w:ind w:left="5400" w:firstLine="6120"/>
      </w:pPr>
      <w:rPr>
        <w:u w:val="none"/>
      </w:rPr>
    </w:lvl>
  </w:abstractNum>
  <w:abstractNum w:abstractNumId="48">
    <w:nsid w:val="35BF227B"/>
    <w:multiLevelType w:val="hybridMultilevel"/>
    <w:tmpl w:val="13DE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4C3037"/>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372963C9"/>
    <w:multiLevelType w:val="hybridMultilevel"/>
    <w:tmpl w:val="E0502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443919"/>
    <w:multiLevelType w:val="hybridMultilevel"/>
    <w:tmpl w:val="45D6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0A637A"/>
    <w:multiLevelType w:val="hybridMultilevel"/>
    <w:tmpl w:val="F1D4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587535"/>
    <w:multiLevelType w:val="hybridMultilevel"/>
    <w:tmpl w:val="B922FB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BF64A8"/>
    <w:multiLevelType w:val="hybridMultilevel"/>
    <w:tmpl w:val="9EB8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49615E"/>
    <w:multiLevelType w:val="hybridMultilevel"/>
    <w:tmpl w:val="A6B85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2248AC"/>
    <w:multiLevelType w:val="hybridMultilevel"/>
    <w:tmpl w:val="732C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364E5C"/>
    <w:multiLevelType w:val="hybridMultilevel"/>
    <w:tmpl w:val="E804A2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794D89"/>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44CA3806"/>
    <w:multiLevelType w:val="hybridMultilevel"/>
    <w:tmpl w:val="128C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932AE9"/>
    <w:multiLevelType w:val="hybridMultilevel"/>
    <w:tmpl w:val="39E8F3DA"/>
    <w:lvl w:ilvl="0" w:tplc="D8C23B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F3145B"/>
    <w:multiLevelType w:val="hybridMultilevel"/>
    <w:tmpl w:val="1DE0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CF0340"/>
    <w:multiLevelType w:val="hybridMultilevel"/>
    <w:tmpl w:val="B922FB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F10A3D"/>
    <w:multiLevelType w:val="hybridMultilevel"/>
    <w:tmpl w:val="F4AE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DC3D93"/>
    <w:multiLevelType w:val="hybridMultilevel"/>
    <w:tmpl w:val="E1B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BF07803"/>
    <w:multiLevelType w:val="hybridMultilevel"/>
    <w:tmpl w:val="BE30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C014F4"/>
    <w:multiLevelType w:val="hybridMultilevel"/>
    <w:tmpl w:val="6FB62D52"/>
    <w:lvl w:ilvl="0" w:tplc="1954F89A">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D54675E"/>
    <w:multiLevelType w:val="hybridMultilevel"/>
    <w:tmpl w:val="9A3ED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4F3C67AA"/>
    <w:multiLevelType w:val="multilevel"/>
    <w:tmpl w:val="BF1ADA72"/>
    <w:lvl w:ilvl="0">
      <w:start w:val="1"/>
      <w:numFmt w:val="decimal"/>
      <w:pStyle w:val="Heading1"/>
      <w:lvlText w:val="%1"/>
      <w:lvlJc w:val="left"/>
      <w:pPr>
        <w:tabs>
          <w:tab w:val="num" w:pos="720"/>
        </w:tabs>
        <w:ind w:left="720" w:hanging="720"/>
      </w:pPr>
      <w:rPr>
        <w:rFonts w:ascii="Arial" w:hAnsi="Arial" w:hint="default"/>
      </w:rPr>
    </w:lvl>
    <w:lvl w:ilvl="1">
      <w:start w:val="1"/>
      <w:numFmt w:val="decimal"/>
      <w:pStyle w:val="Heading2"/>
      <w:lvlText w:val="%1.%2"/>
      <w:lvlJc w:val="left"/>
      <w:pPr>
        <w:tabs>
          <w:tab w:val="num" w:pos="1170"/>
        </w:tabs>
        <w:ind w:left="1170" w:hanging="720"/>
      </w:pPr>
      <w:rPr>
        <w:rFonts w:hint="default"/>
      </w:rPr>
    </w:lvl>
    <w:lvl w:ilvl="2">
      <w:start w:val="1"/>
      <w:numFmt w:val="decimal"/>
      <w:pStyle w:val="Heading3"/>
      <w:lvlText w:val="%1.%2.%3"/>
      <w:lvlJc w:val="left"/>
      <w:pPr>
        <w:tabs>
          <w:tab w:val="num" w:pos="1152"/>
        </w:tabs>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296"/>
        </w:tabs>
        <w:ind w:left="1296" w:hanging="1296"/>
      </w:pPr>
      <w:rPr>
        <w:rFonts w:hint="default"/>
      </w:rPr>
    </w:lvl>
    <w:lvl w:ilvl="4">
      <w:start w:val="1"/>
      <w:numFmt w:val="decimal"/>
      <w:pStyle w:val="Heading5"/>
      <w:lvlText w:val="%1.%2.%3.%4.%5"/>
      <w:lvlJc w:val="left"/>
      <w:pPr>
        <w:tabs>
          <w:tab w:val="num" w:pos="1512"/>
        </w:tabs>
        <w:ind w:left="1512" w:hanging="1512"/>
      </w:pPr>
      <w:rPr>
        <w:rFonts w:hint="default"/>
      </w:rPr>
    </w:lvl>
    <w:lvl w:ilvl="5">
      <w:start w:val="1"/>
      <w:numFmt w:val="decimal"/>
      <w:pStyle w:val="Heading6"/>
      <w:lvlText w:val="%1.%2.%3.%4.%5.%6"/>
      <w:lvlJc w:val="left"/>
      <w:pPr>
        <w:tabs>
          <w:tab w:val="num" w:pos="1512"/>
        </w:tabs>
        <w:ind w:left="1512" w:hanging="1512"/>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69">
    <w:nsid w:val="51C40F26"/>
    <w:multiLevelType w:val="hybridMultilevel"/>
    <w:tmpl w:val="6F488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D1170E"/>
    <w:multiLevelType w:val="hybridMultilevel"/>
    <w:tmpl w:val="E68AB764"/>
    <w:lvl w:ilvl="0" w:tplc="91FCDD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26245A5"/>
    <w:multiLevelType w:val="hybridMultilevel"/>
    <w:tmpl w:val="9766CB56"/>
    <w:lvl w:ilvl="0" w:tplc="F930597A">
      <w:start w:val="1"/>
      <w:numFmt w:val="bullet"/>
      <w:pStyle w:val="Bull1"/>
      <w:lvlText w:val=""/>
      <w:lvlJc w:val="left"/>
      <w:pPr>
        <w:tabs>
          <w:tab w:val="num" w:pos="360"/>
        </w:tabs>
        <w:ind w:left="360"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3C73287"/>
    <w:multiLevelType w:val="hybridMultilevel"/>
    <w:tmpl w:val="299236C0"/>
    <w:lvl w:ilvl="0" w:tplc="A80A0758">
      <w:start w:val="1"/>
      <w:numFmt w:val="decimal"/>
      <w:lvlText w:val="%1."/>
      <w:lvlJc w:val="left"/>
      <w:pPr>
        <w:tabs>
          <w:tab w:val="num" w:pos="360"/>
        </w:tabs>
        <w:ind w:left="360" w:hanging="17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451704C"/>
    <w:multiLevelType w:val="hybridMultilevel"/>
    <w:tmpl w:val="37287BE0"/>
    <w:lvl w:ilvl="0" w:tplc="0994DC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C548BC"/>
    <w:multiLevelType w:val="hybridMultilevel"/>
    <w:tmpl w:val="9B6C27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5AC71E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56013C7F"/>
    <w:multiLevelType w:val="hybridMultilevel"/>
    <w:tmpl w:val="1CD8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3A260A"/>
    <w:multiLevelType w:val="hybridMultilevel"/>
    <w:tmpl w:val="0C06805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8">
    <w:nsid w:val="56B93ED3"/>
    <w:multiLevelType w:val="hybridMultilevel"/>
    <w:tmpl w:val="3DB6C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76E5312"/>
    <w:multiLevelType w:val="hybridMultilevel"/>
    <w:tmpl w:val="A6048294"/>
    <w:lvl w:ilvl="0" w:tplc="44AAA12E">
      <w:start w:val="1"/>
      <w:numFmt w:val="bullet"/>
      <w:pStyle w:val="TableBull2"/>
      <w:lvlText w:val=""/>
      <w:lvlJc w:val="left"/>
      <w:pPr>
        <w:tabs>
          <w:tab w:val="num" w:pos="230"/>
        </w:tabs>
        <w:ind w:left="360"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79F2528"/>
    <w:multiLevelType w:val="multilevel"/>
    <w:tmpl w:val="099C1E9E"/>
    <w:lvl w:ilvl="0">
      <w:start w:val="3"/>
      <w:numFmt w:val="decimal"/>
      <w:lvlText w:val="%1."/>
      <w:lvlJc w:val="left"/>
      <w:pPr>
        <w:ind w:left="1440" w:hanging="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1">
    <w:nsid w:val="58A27AD5"/>
    <w:multiLevelType w:val="hybridMultilevel"/>
    <w:tmpl w:val="0B82D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9265B8A"/>
    <w:multiLevelType w:val="hybridMultilevel"/>
    <w:tmpl w:val="274E27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3">
    <w:nsid w:val="5ADF76AF"/>
    <w:multiLevelType w:val="hybridMultilevel"/>
    <w:tmpl w:val="B43C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97680A"/>
    <w:multiLevelType w:val="hybridMultilevel"/>
    <w:tmpl w:val="44969FCE"/>
    <w:lvl w:ilvl="0" w:tplc="01186E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D95E55"/>
    <w:multiLevelType w:val="hybridMultilevel"/>
    <w:tmpl w:val="369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395193"/>
    <w:multiLevelType w:val="multilevel"/>
    <w:tmpl w:val="99664F5E"/>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7">
    <w:nsid w:val="5F8A6DE4"/>
    <w:multiLevelType w:val="hybridMultilevel"/>
    <w:tmpl w:val="4480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D4222A"/>
    <w:multiLevelType w:val="hybridMultilevel"/>
    <w:tmpl w:val="66FAFB04"/>
    <w:lvl w:ilvl="0" w:tplc="3EC0B75A">
      <w:start w:val="1"/>
      <w:numFmt w:val="bullet"/>
      <w:pStyle w:val="TableBullCheckMark"/>
      <w:lvlText w:val=""/>
      <w:lvlJc w:val="left"/>
      <w:pPr>
        <w:tabs>
          <w:tab w:val="num" w:pos="274"/>
        </w:tabs>
        <w:ind w:left="274"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FF746A4"/>
    <w:multiLevelType w:val="hybridMultilevel"/>
    <w:tmpl w:val="3676B934"/>
    <w:lvl w:ilvl="0" w:tplc="D644914A">
      <w:start w:val="1"/>
      <w:numFmt w:val="decimal"/>
      <w:lvlText w:val="%1."/>
      <w:lvlJc w:val="left"/>
      <w:pPr>
        <w:tabs>
          <w:tab w:val="num" w:pos="360"/>
        </w:tabs>
        <w:ind w:left="360" w:hanging="17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09A364F"/>
    <w:multiLevelType w:val="hybridMultilevel"/>
    <w:tmpl w:val="773A6C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0F677C1"/>
    <w:multiLevelType w:val="hybridMultilevel"/>
    <w:tmpl w:val="9468065A"/>
    <w:lvl w:ilvl="0" w:tplc="CA8CD840">
      <w:start w:val="1"/>
      <w:numFmt w:val="bullet"/>
      <w:pStyle w:val="TableBull1"/>
      <w:lvlText w:val=""/>
      <w:lvlJc w:val="left"/>
      <w:pPr>
        <w:tabs>
          <w:tab w:val="num" w:pos="231"/>
        </w:tabs>
        <w:ind w:left="231" w:hanging="173"/>
      </w:pPr>
      <w:rPr>
        <w:rFonts w:ascii="Symbol" w:hAnsi="Symbol" w:hint="default"/>
        <w:color w:val="000080"/>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24F49E1"/>
    <w:multiLevelType w:val="hybridMultilevel"/>
    <w:tmpl w:val="B8DC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8345979"/>
    <w:multiLevelType w:val="hybridMultilevel"/>
    <w:tmpl w:val="34589558"/>
    <w:lvl w:ilvl="0" w:tplc="705ABDBA">
      <w:start w:val="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324D5C"/>
    <w:multiLevelType w:val="hybridMultilevel"/>
    <w:tmpl w:val="66461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AC835B8"/>
    <w:multiLevelType w:val="hybridMultilevel"/>
    <w:tmpl w:val="29EE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B2E0675"/>
    <w:multiLevelType w:val="hybridMultilevel"/>
    <w:tmpl w:val="A79CBA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7">
    <w:nsid w:val="6BC71142"/>
    <w:multiLevelType w:val="hybridMultilevel"/>
    <w:tmpl w:val="A5BC9516"/>
    <w:lvl w:ilvl="0" w:tplc="91FCDD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037708"/>
    <w:multiLevelType w:val="hybridMultilevel"/>
    <w:tmpl w:val="892A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D67956"/>
    <w:multiLevelType w:val="multilevel"/>
    <w:tmpl w:val="441E8F6C"/>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nsid w:val="6F92058B"/>
    <w:multiLevelType w:val="multilevel"/>
    <w:tmpl w:val="B330AA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nsid w:val="70A6674A"/>
    <w:multiLevelType w:val="hybridMultilevel"/>
    <w:tmpl w:val="C2E6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F870FE"/>
    <w:multiLevelType w:val="multilevel"/>
    <w:tmpl w:val="8182E6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73E45182"/>
    <w:multiLevelType w:val="hybridMultilevel"/>
    <w:tmpl w:val="5976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491201D"/>
    <w:multiLevelType w:val="multilevel"/>
    <w:tmpl w:val="A894C132"/>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nsid w:val="75CF54ED"/>
    <w:multiLevelType w:val="hybridMultilevel"/>
    <w:tmpl w:val="93663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88306F2"/>
    <w:multiLevelType w:val="hybridMultilevel"/>
    <w:tmpl w:val="3732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DD0DAE"/>
    <w:multiLevelType w:val="hybridMultilevel"/>
    <w:tmpl w:val="0C8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301CC3"/>
    <w:multiLevelType w:val="hybridMultilevel"/>
    <w:tmpl w:val="175A3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DD6246"/>
    <w:multiLevelType w:val="hybridMultilevel"/>
    <w:tmpl w:val="22D008A8"/>
    <w:lvl w:ilvl="0" w:tplc="CABE5160">
      <w:start w:val="1"/>
      <w:numFmt w:val="bullet"/>
      <w:pStyle w:val="BullCheckMark"/>
      <w:lvlText w:val=""/>
      <w:lvlJc w:val="left"/>
      <w:pPr>
        <w:tabs>
          <w:tab w:val="num" w:pos="403"/>
        </w:tabs>
        <w:ind w:left="403" w:hanging="216"/>
      </w:pPr>
      <w:rPr>
        <w:rFonts w:ascii="Wingdings" w:hAnsi="Wingdings" w:hint="default"/>
        <w:b/>
        <w:i w:val="0"/>
        <w:color w:val="5F5F5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F4374AA"/>
    <w:multiLevelType w:val="hybridMultilevel"/>
    <w:tmpl w:val="DB341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65184D"/>
    <w:multiLevelType w:val="singleLevel"/>
    <w:tmpl w:val="56EE600A"/>
    <w:lvl w:ilvl="0">
      <w:start w:val="1"/>
      <w:numFmt w:val="bullet"/>
      <w:pStyle w:val="CWFBullets2"/>
      <w:lvlText w:val=""/>
      <w:lvlJc w:val="left"/>
      <w:pPr>
        <w:tabs>
          <w:tab w:val="num" w:pos="2160"/>
        </w:tabs>
        <w:ind w:left="2160" w:hanging="720"/>
      </w:pPr>
      <w:rPr>
        <w:rFonts w:ascii="Symbol" w:hAnsi="Symbol" w:hint="default"/>
        <w:sz w:val="18"/>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5"/>
  </w:num>
  <w:num w:numId="12">
    <w:abstractNumId w:val="39"/>
  </w:num>
  <w:num w:numId="13">
    <w:abstractNumId w:val="30"/>
  </w:num>
  <w:num w:numId="14">
    <w:abstractNumId w:val="109"/>
  </w:num>
  <w:num w:numId="15">
    <w:abstractNumId w:val="88"/>
  </w:num>
  <w:num w:numId="16">
    <w:abstractNumId w:val="111"/>
  </w:num>
  <w:num w:numId="17">
    <w:abstractNumId w:val="37"/>
  </w:num>
  <w:num w:numId="18">
    <w:abstractNumId w:val="71"/>
  </w:num>
  <w:num w:numId="19">
    <w:abstractNumId w:val="40"/>
  </w:num>
  <w:num w:numId="20">
    <w:abstractNumId w:val="29"/>
  </w:num>
  <w:num w:numId="21">
    <w:abstractNumId w:val="91"/>
  </w:num>
  <w:num w:numId="22">
    <w:abstractNumId w:val="79"/>
  </w:num>
  <w:num w:numId="23">
    <w:abstractNumId w:val="66"/>
  </w:num>
  <w:num w:numId="24">
    <w:abstractNumId w:val="44"/>
  </w:num>
  <w:num w:numId="25">
    <w:abstractNumId w:val="68"/>
  </w:num>
  <w:num w:numId="26">
    <w:abstractNumId w:val="89"/>
  </w:num>
  <w:num w:numId="27">
    <w:abstractNumId w:val="72"/>
  </w:num>
  <w:num w:numId="28">
    <w:abstractNumId w:val="92"/>
  </w:num>
  <w:num w:numId="29">
    <w:abstractNumId w:val="12"/>
  </w:num>
  <w:num w:numId="30">
    <w:abstractNumId w:val="67"/>
  </w:num>
  <w:num w:numId="31">
    <w:abstractNumId w:val="21"/>
  </w:num>
  <w:num w:numId="32">
    <w:abstractNumId w:val="94"/>
  </w:num>
  <w:num w:numId="33">
    <w:abstractNumId w:val="107"/>
  </w:num>
  <w:num w:numId="34">
    <w:abstractNumId w:val="38"/>
  </w:num>
  <w:num w:numId="35">
    <w:abstractNumId w:val="51"/>
  </w:num>
  <w:num w:numId="36">
    <w:abstractNumId w:val="33"/>
  </w:num>
  <w:num w:numId="37">
    <w:abstractNumId w:val="90"/>
  </w:num>
  <w:num w:numId="38">
    <w:abstractNumId w:val="18"/>
  </w:num>
  <w:num w:numId="39">
    <w:abstractNumId w:val="65"/>
  </w:num>
  <w:num w:numId="40">
    <w:abstractNumId w:val="95"/>
  </w:num>
  <w:num w:numId="41">
    <w:abstractNumId w:val="16"/>
  </w:num>
  <w:num w:numId="42">
    <w:abstractNumId w:val="60"/>
  </w:num>
  <w:num w:numId="43">
    <w:abstractNumId w:val="11"/>
  </w:num>
  <w:num w:numId="44">
    <w:abstractNumId w:val="70"/>
  </w:num>
  <w:num w:numId="45">
    <w:abstractNumId w:val="97"/>
  </w:num>
  <w:num w:numId="46">
    <w:abstractNumId w:val="41"/>
  </w:num>
  <w:num w:numId="47">
    <w:abstractNumId w:val="81"/>
  </w:num>
  <w:num w:numId="48">
    <w:abstractNumId w:val="57"/>
  </w:num>
  <w:num w:numId="49">
    <w:abstractNumId w:val="62"/>
  </w:num>
  <w:num w:numId="50">
    <w:abstractNumId w:val="24"/>
  </w:num>
  <w:num w:numId="51">
    <w:abstractNumId w:val="17"/>
  </w:num>
  <w:num w:numId="52">
    <w:abstractNumId w:val="64"/>
  </w:num>
  <w:num w:numId="53">
    <w:abstractNumId w:val="98"/>
  </w:num>
  <w:num w:numId="54">
    <w:abstractNumId w:val="45"/>
  </w:num>
  <w:num w:numId="55">
    <w:abstractNumId w:val="106"/>
  </w:num>
  <w:num w:numId="56">
    <w:abstractNumId w:val="105"/>
  </w:num>
  <w:num w:numId="57">
    <w:abstractNumId w:val="110"/>
  </w:num>
  <w:num w:numId="58">
    <w:abstractNumId w:val="19"/>
  </w:num>
  <w:num w:numId="59">
    <w:abstractNumId w:val="96"/>
  </w:num>
  <w:num w:numId="60">
    <w:abstractNumId w:val="13"/>
  </w:num>
  <w:num w:numId="61">
    <w:abstractNumId w:val="87"/>
  </w:num>
  <w:num w:numId="62">
    <w:abstractNumId w:val="77"/>
  </w:num>
  <w:num w:numId="63">
    <w:abstractNumId w:val="20"/>
  </w:num>
  <w:num w:numId="64">
    <w:abstractNumId w:val="59"/>
  </w:num>
  <w:num w:numId="65">
    <w:abstractNumId w:val="54"/>
  </w:num>
  <w:num w:numId="66">
    <w:abstractNumId w:val="85"/>
  </w:num>
  <w:num w:numId="67">
    <w:abstractNumId w:val="10"/>
  </w:num>
  <w:num w:numId="68">
    <w:abstractNumId w:val="48"/>
  </w:num>
  <w:num w:numId="69">
    <w:abstractNumId w:val="26"/>
  </w:num>
  <w:num w:numId="70">
    <w:abstractNumId w:val="22"/>
  </w:num>
  <w:num w:numId="71">
    <w:abstractNumId w:val="101"/>
  </w:num>
  <w:num w:numId="72">
    <w:abstractNumId w:val="103"/>
  </w:num>
  <w:num w:numId="73">
    <w:abstractNumId w:val="52"/>
  </w:num>
  <w:num w:numId="74">
    <w:abstractNumId w:val="50"/>
  </w:num>
  <w:num w:numId="75">
    <w:abstractNumId w:val="74"/>
  </w:num>
  <w:num w:numId="76">
    <w:abstractNumId w:val="15"/>
  </w:num>
  <w:num w:numId="77">
    <w:abstractNumId w:val="63"/>
  </w:num>
  <w:num w:numId="78">
    <w:abstractNumId w:val="76"/>
  </w:num>
  <w:num w:numId="79">
    <w:abstractNumId w:val="14"/>
  </w:num>
  <w:num w:numId="80">
    <w:abstractNumId w:val="82"/>
  </w:num>
  <w:num w:numId="81">
    <w:abstractNumId w:val="32"/>
  </w:num>
  <w:num w:numId="82">
    <w:abstractNumId w:val="42"/>
  </w:num>
  <w:num w:numId="83">
    <w:abstractNumId w:val="28"/>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num>
  <w:num w:numId="86">
    <w:abstractNumId w:val="49"/>
  </w:num>
  <w:num w:numId="87">
    <w:abstractNumId w:val="104"/>
  </w:num>
  <w:num w:numId="88">
    <w:abstractNumId w:val="31"/>
  </w:num>
  <w:num w:numId="89">
    <w:abstractNumId w:val="68"/>
  </w:num>
  <w:num w:numId="90">
    <w:abstractNumId w:val="24"/>
  </w:num>
  <w:num w:numId="91">
    <w:abstractNumId w:val="100"/>
  </w:num>
  <w:num w:numId="92">
    <w:abstractNumId w:val="46"/>
  </w:num>
  <w:num w:numId="93">
    <w:abstractNumId w:val="68"/>
  </w:num>
  <w:num w:numId="94">
    <w:abstractNumId w:val="58"/>
  </w:num>
  <w:num w:numId="95">
    <w:abstractNumId w:val="43"/>
  </w:num>
  <w:num w:numId="96">
    <w:abstractNumId w:val="68"/>
  </w:num>
  <w:num w:numId="97">
    <w:abstractNumId w:val="68"/>
  </w:num>
  <w:num w:numId="98">
    <w:abstractNumId w:val="68"/>
  </w:num>
  <w:num w:numId="99">
    <w:abstractNumId w:val="68"/>
  </w:num>
  <w:num w:numId="100">
    <w:abstractNumId w:val="35"/>
  </w:num>
  <w:num w:numId="101">
    <w:abstractNumId w:val="83"/>
  </w:num>
  <w:num w:numId="102">
    <w:abstractNumId w:val="23"/>
  </w:num>
  <w:num w:numId="103">
    <w:abstractNumId w:val="99"/>
  </w:num>
  <w:num w:numId="104">
    <w:abstractNumId w:val="80"/>
  </w:num>
  <w:num w:numId="105">
    <w:abstractNumId w:val="86"/>
  </w:num>
  <w:num w:numId="106">
    <w:abstractNumId w:val="47"/>
  </w:num>
  <w:num w:numId="107">
    <w:abstractNumId w:val="102"/>
  </w:num>
  <w:num w:numId="108">
    <w:abstractNumId w:val="78"/>
  </w:num>
  <w:num w:numId="109">
    <w:abstractNumId w:val="108"/>
  </w:num>
  <w:num w:numId="110">
    <w:abstractNumId w:val="55"/>
  </w:num>
  <w:num w:numId="111">
    <w:abstractNumId w:val="25"/>
  </w:num>
  <w:num w:numId="112">
    <w:abstractNumId w:val="36"/>
  </w:num>
  <w:num w:numId="1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4"/>
  </w:num>
  <w:num w:numId="115">
    <w:abstractNumId w:val="53"/>
  </w:num>
  <w:num w:numId="116">
    <w:abstractNumId w:val="56"/>
  </w:num>
  <w:num w:numId="117">
    <w:abstractNumId w:val="69"/>
  </w:num>
  <w:num w:numId="118">
    <w:abstractNumId w:val="61"/>
  </w:num>
  <w:num w:numId="119">
    <w:abstractNumId w:val="27"/>
  </w:num>
  <w:num w:numId="120">
    <w:abstractNumId w:val="73"/>
  </w:num>
  <w:num w:numId="121">
    <w:abstractNumId w:val="8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F6"/>
    <w:rsid w:val="00001189"/>
    <w:rsid w:val="000013D9"/>
    <w:rsid w:val="000019D8"/>
    <w:rsid w:val="00004692"/>
    <w:rsid w:val="00005052"/>
    <w:rsid w:val="00005A87"/>
    <w:rsid w:val="00006B2F"/>
    <w:rsid w:val="00006C43"/>
    <w:rsid w:val="0001023A"/>
    <w:rsid w:val="0001152B"/>
    <w:rsid w:val="00011D1D"/>
    <w:rsid w:val="00011D72"/>
    <w:rsid w:val="000120D7"/>
    <w:rsid w:val="000129D1"/>
    <w:rsid w:val="00014247"/>
    <w:rsid w:val="00014AB5"/>
    <w:rsid w:val="0001525D"/>
    <w:rsid w:val="0001544F"/>
    <w:rsid w:val="00016822"/>
    <w:rsid w:val="00017DC3"/>
    <w:rsid w:val="000204E5"/>
    <w:rsid w:val="00020F08"/>
    <w:rsid w:val="000214E4"/>
    <w:rsid w:val="0002194F"/>
    <w:rsid w:val="00022093"/>
    <w:rsid w:val="00023D1A"/>
    <w:rsid w:val="000245FE"/>
    <w:rsid w:val="00025F90"/>
    <w:rsid w:val="00027713"/>
    <w:rsid w:val="00027DB9"/>
    <w:rsid w:val="00032197"/>
    <w:rsid w:val="00032597"/>
    <w:rsid w:val="00032E9C"/>
    <w:rsid w:val="000330F2"/>
    <w:rsid w:val="0003314D"/>
    <w:rsid w:val="00033758"/>
    <w:rsid w:val="00033D3F"/>
    <w:rsid w:val="00034539"/>
    <w:rsid w:val="000345D5"/>
    <w:rsid w:val="0003485F"/>
    <w:rsid w:val="00034B1C"/>
    <w:rsid w:val="00035138"/>
    <w:rsid w:val="00040806"/>
    <w:rsid w:val="00042886"/>
    <w:rsid w:val="00042A27"/>
    <w:rsid w:val="00043197"/>
    <w:rsid w:val="00043C38"/>
    <w:rsid w:val="000463D7"/>
    <w:rsid w:val="00046B51"/>
    <w:rsid w:val="00046D64"/>
    <w:rsid w:val="00047C45"/>
    <w:rsid w:val="00050D04"/>
    <w:rsid w:val="00051EE6"/>
    <w:rsid w:val="00052376"/>
    <w:rsid w:val="00054033"/>
    <w:rsid w:val="000549D6"/>
    <w:rsid w:val="00054B8D"/>
    <w:rsid w:val="00055483"/>
    <w:rsid w:val="0005596C"/>
    <w:rsid w:val="00060274"/>
    <w:rsid w:val="000602D3"/>
    <w:rsid w:val="000603C9"/>
    <w:rsid w:val="0006130F"/>
    <w:rsid w:val="00061C0F"/>
    <w:rsid w:val="00062419"/>
    <w:rsid w:val="00063FBA"/>
    <w:rsid w:val="000655AC"/>
    <w:rsid w:val="00065B40"/>
    <w:rsid w:val="00065D83"/>
    <w:rsid w:val="0006789C"/>
    <w:rsid w:val="00071EED"/>
    <w:rsid w:val="000720C3"/>
    <w:rsid w:val="00072E62"/>
    <w:rsid w:val="00073712"/>
    <w:rsid w:val="0007647A"/>
    <w:rsid w:val="00076B7A"/>
    <w:rsid w:val="0008043A"/>
    <w:rsid w:val="00083470"/>
    <w:rsid w:val="00084600"/>
    <w:rsid w:val="000846AA"/>
    <w:rsid w:val="00086A75"/>
    <w:rsid w:val="00087537"/>
    <w:rsid w:val="0009048C"/>
    <w:rsid w:val="00091D8E"/>
    <w:rsid w:val="000925F6"/>
    <w:rsid w:val="0009360D"/>
    <w:rsid w:val="0009459E"/>
    <w:rsid w:val="000945C4"/>
    <w:rsid w:val="000946D4"/>
    <w:rsid w:val="0009573F"/>
    <w:rsid w:val="00095E75"/>
    <w:rsid w:val="00096716"/>
    <w:rsid w:val="00096A31"/>
    <w:rsid w:val="000975B3"/>
    <w:rsid w:val="000977DA"/>
    <w:rsid w:val="000A02B0"/>
    <w:rsid w:val="000A171D"/>
    <w:rsid w:val="000A1B53"/>
    <w:rsid w:val="000A23E8"/>
    <w:rsid w:val="000A2962"/>
    <w:rsid w:val="000A456E"/>
    <w:rsid w:val="000A46AD"/>
    <w:rsid w:val="000A4A32"/>
    <w:rsid w:val="000A5191"/>
    <w:rsid w:val="000A521B"/>
    <w:rsid w:val="000A5245"/>
    <w:rsid w:val="000A60A4"/>
    <w:rsid w:val="000A68C9"/>
    <w:rsid w:val="000A71F2"/>
    <w:rsid w:val="000A7FA6"/>
    <w:rsid w:val="000B01DB"/>
    <w:rsid w:val="000B0924"/>
    <w:rsid w:val="000B112F"/>
    <w:rsid w:val="000B171D"/>
    <w:rsid w:val="000B1AE0"/>
    <w:rsid w:val="000B2307"/>
    <w:rsid w:val="000B270E"/>
    <w:rsid w:val="000B295B"/>
    <w:rsid w:val="000B4B86"/>
    <w:rsid w:val="000B5751"/>
    <w:rsid w:val="000B688A"/>
    <w:rsid w:val="000C1BA9"/>
    <w:rsid w:val="000C365E"/>
    <w:rsid w:val="000C380D"/>
    <w:rsid w:val="000C381A"/>
    <w:rsid w:val="000C4B12"/>
    <w:rsid w:val="000C5466"/>
    <w:rsid w:val="000C6E99"/>
    <w:rsid w:val="000C6F8C"/>
    <w:rsid w:val="000C7980"/>
    <w:rsid w:val="000D040D"/>
    <w:rsid w:val="000D29B5"/>
    <w:rsid w:val="000D4D52"/>
    <w:rsid w:val="000D4EB5"/>
    <w:rsid w:val="000D4EEB"/>
    <w:rsid w:val="000D5340"/>
    <w:rsid w:val="000D5518"/>
    <w:rsid w:val="000D61EF"/>
    <w:rsid w:val="000D7C2E"/>
    <w:rsid w:val="000E0809"/>
    <w:rsid w:val="000E0A21"/>
    <w:rsid w:val="000E1A2B"/>
    <w:rsid w:val="000E3035"/>
    <w:rsid w:val="000E4D65"/>
    <w:rsid w:val="000E5C25"/>
    <w:rsid w:val="000E64FE"/>
    <w:rsid w:val="000E67F7"/>
    <w:rsid w:val="000E6E0F"/>
    <w:rsid w:val="000E75CF"/>
    <w:rsid w:val="000E7BC0"/>
    <w:rsid w:val="000F18D4"/>
    <w:rsid w:val="000F1CC7"/>
    <w:rsid w:val="000F30D1"/>
    <w:rsid w:val="000F40F2"/>
    <w:rsid w:val="000F41FC"/>
    <w:rsid w:val="000F5EBE"/>
    <w:rsid w:val="000F6234"/>
    <w:rsid w:val="000F6DD2"/>
    <w:rsid w:val="00100963"/>
    <w:rsid w:val="00102273"/>
    <w:rsid w:val="0010233D"/>
    <w:rsid w:val="00103379"/>
    <w:rsid w:val="001038BD"/>
    <w:rsid w:val="00104253"/>
    <w:rsid w:val="00104D64"/>
    <w:rsid w:val="00105732"/>
    <w:rsid w:val="00105900"/>
    <w:rsid w:val="00105F4A"/>
    <w:rsid w:val="001069F8"/>
    <w:rsid w:val="00106E41"/>
    <w:rsid w:val="00107D18"/>
    <w:rsid w:val="00110713"/>
    <w:rsid w:val="00111A92"/>
    <w:rsid w:val="00111E51"/>
    <w:rsid w:val="00112989"/>
    <w:rsid w:val="00112C45"/>
    <w:rsid w:val="001169D4"/>
    <w:rsid w:val="00117289"/>
    <w:rsid w:val="00120141"/>
    <w:rsid w:val="001226F2"/>
    <w:rsid w:val="00122AEF"/>
    <w:rsid w:val="00124721"/>
    <w:rsid w:val="00124AFC"/>
    <w:rsid w:val="0012581C"/>
    <w:rsid w:val="00125EB5"/>
    <w:rsid w:val="00125F29"/>
    <w:rsid w:val="00126DEF"/>
    <w:rsid w:val="00127BB7"/>
    <w:rsid w:val="00127DD8"/>
    <w:rsid w:val="0013052A"/>
    <w:rsid w:val="0013052F"/>
    <w:rsid w:val="00131215"/>
    <w:rsid w:val="001321E3"/>
    <w:rsid w:val="00132B92"/>
    <w:rsid w:val="00132BA6"/>
    <w:rsid w:val="001342AD"/>
    <w:rsid w:val="00134B16"/>
    <w:rsid w:val="0013545D"/>
    <w:rsid w:val="00135C02"/>
    <w:rsid w:val="00136793"/>
    <w:rsid w:val="001370DF"/>
    <w:rsid w:val="0014015E"/>
    <w:rsid w:val="001401A7"/>
    <w:rsid w:val="00140B04"/>
    <w:rsid w:val="00141187"/>
    <w:rsid w:val="00141C98"/>
    <w:rsid w:val="001422BF"/>
    <w:rsid w:val="00142465"/>
    <w:rsid w:val="001435B5"/>
    <w:rsid w:val="001437E2"/>
    <w:rsid w:val="00144BFE"/>
    <w:rsid w:val="001451F7"/>
    <w:rsid w:val="00146C7B"/>
    <w:rsid w:val="00146DBE"/>
    <w:rsid w:val="00147274"/>
    <w:rsid w:val="00147EC5"/>
    <w:rsid w:val="00150F2C"/>
    <w:rsid w:val="001515B0"/>
    <w:rsid w:val="00152D75"/>
    <w:rsid w:val="00153F8F"/>
    <w:rsid w:val="0015453B"/>
    <w:rsid w:val="00154D58"/>
    <w:rsid w:val="00155575"/>
    <w:rsid w:val="001561D9"/>
    <w:rsid w:val="0015625F"/>
    <w:rsid w:val="00157109"/>
    <w:rsid w:val="00160360"/>
    <w:rsid w:val="00160667"/>
    <w:rsid w:val="001611A8"/>
    <w:rsid w:val="001636A9"/>
    <w:rsid w:val="00164B15"/>
    <w:rsid w:val="001662FE"/>
    <w:rsid w:val="001676F4"/>
    <w:rsid w:val="00167D32"/>
    <w:rsid w:val="001704BC"/>
    <w:rsid w:val="00170CB2"/>
    <w:rsid w:val="00172463"/>
    <w:rsid w:val="00172DBD"/>
    <w:rsid w:val="00173032"/>
    <w:rsid w:val="00173B8E"/>
    <w:rsid w:val="00173E3D"/>
    <w:rsid w:val="00173FEC"/>
    <w:rsid w:val="00174498"/>
    <w:rsid w:val="00175DF5"/>
    <w:rsid w:val="00175EAD"/>
    <w:rsid w:val="001766E6"/>
    <w:rsid w:val="00177230"/>
    <w:rsid w:val="00177B59"/>
    <w:rsid w:val="001801EB"/>
    <w:rsid w:val="001808D7"/>
    <w:rsid w:val="00181AB8"/>
    <w:rsid w:val="001820E7"/>
    <w:rsid w:val="00183153"/>
    <w:rsid w:val="00184139"/>
    <w:rsid w:val="001846AA"/>
    <w:rsid w:val="00185273"/>
    <w:rsid w:val="00186FE8"/>
    <w:rsid w:val="00187D5B"/>
    <w:rsid w:val="00190448"/>
    <w:rsid w:val="00190494"/>
    <w:rsid w:val="0019089F"/>
    <w:rsid w:val="00190F2C"/>
    <w:rsid w:val="00191F19"/>
    <w:rsid w:val="0019205F"/>
    <w:rsid w:val="001937A0"/>
    <w:rsid w:val="00193A53"/>
    <w:rsid w:val="00193B37"/>
    <w:rsid w:val="00193CE5"/>
    <w:rsid w:val="001947E9"/>
    <w:rsid w:val="00194E96"/>
    <w:rsid w:val="001962AE"/>
    <w:rsid w:val="00196668"/>
    <w:rsid w:val="00196A56"/>
    <w:rsid w:val="001A0080"/>
    <w:rsid w:val="001A15C1"/>
    <w:rsid w:val="001A18C6"/>
    <w:rsid w:val="001A22F5"/>
    <w:rsid w:val="001A3A7E"/>
    <w:rsid w:val="001A538A"/>
    <w:rsid w:val="001A5462"/>
    <w:rsid w:val="001A58D1"/>
    <w:rsid w:val="001A6CB8"/>
    <w:rsid w:val="001A7056"/>
    <w:rsid w:val="001B03B5"/>
    <w:rsid w:val="001B2A66"/>
    <w:rsid w:val="001B4B7B"/>
    <w:rsid w:val="001B5044"/>
    <w:rsid w:val="001B5243"/>
    <w:rsid w:val="001B5307"/>
    <w:rsid w:val="001B79FA"/>
    <w:rsid w:val="001C1452"/>
    <w:rsid w:val="001C16B3"/>
    <w:rsid w:val="001C1E72"/>
    <w:rsid w:val="001C2053"/>
    <w:rsid w:val="001C231A"/>
    <w:rsid w:val="001C23C4"/>
    <w:rsid w:val="001C241C"/>
    <w:rsid w:val="001C2E2E"/>
    <w:rsid w:val="001C340E"/>
    <w:rsid w:val="001C37E7"/>
    <w:rsid w:val="001C380B"/>
    <w:rsid w:val="001C396F"/>
    <w:rsid w:val="001C3F9D"/>
    <w:rsid w:val="001C5383"/>
    <w:rsid w:val="001C64B0"/>
    <w:rsid w:val="001C6B4A"/>
    <w:rsid w:val="001C79DF"/>
    <w:rsid w:val="001D16A9"/>
    <w:rsid w:val="001D1B14"/>
    <w:rsid w:val="001D1BE3"/>
    <w:rsid w:val="001D1DD9"/>
    <w:rsid w:val="001D2306"/>
    <w:rsid w:val="001D363B"/>
    <w:rsid w:val="001D3B8D"/>
    <w:rsid w:val="001D3B9C"/>
    <w:rsid w:val="001D3BB1"/>
    <w:rsid w:val="001D3D41"/>
    <w:rsid w:val="001D3FFA"/>
    <w:rsid w:val="001D4743"/>
    <w:rsid w:val="001D4A68"/>
    <w:rsid w:val="001D504B"/>
    <w:rsid w:val="001D58F4"/>
    <w:rsid w:val="001D5F86"/>
    <w:rsid w:val="001D60E4"/>
    <w:rsid w:val="001D641B"/>
    <w:rsid w:val="001D7534"/>
    <w:rsid w:val="001E04FB"/>
    <w:rsid w:val="001E087E"/>
    <w:rsid w:val="001E0E78"/>
    <w:rsid w:val="001E1ACA"/>
    <w:rsid w:val="001E4084"/>
    <w:rsid w:val="001E606E"/>
    <w:rsid w:val="001E6BC0"/>
    <w:rsid w:val="001F0732"/>
    <w:rsid w:val="001F09C6"/>
    <w:rsid w:val="001F1F6A"/>
    <w:rsid w:val="001F222F"/>
    <w:rsid w:val="001F2664"/>
    <w:rsid w:val="001F56CB"/>
    <w:rsid w:val="001F5BCF"/>
    <w:rsid w:val="001F734E"/>
    <w:rsid w:val="001F7C30"/>
    <w:rsid w:val="00200563"/>
    <w:rsid w:val="0020164F"/>
    <w:rsid w:val="00202B02"/>
    <w:rsid w:val="00205672"/>
    <w:rsid w:val="002063C9"/>
    <w:rsid w:val="00206DFB"/>
    <w:rsid w:val="00207A4B"/>
    <w:rsid w:val="00207D5E"/>
    <w:rsid w:val="00207DE4"/>
    <w:rsid w:val="0021071C"/>
    <w:rsid w:val="0021146A"/>
    <w:rsid w:val="002131FF"/>
    <w:rsid w:val="00213720"/>
    <w:rsid w:val="00213813"/>
    <w:rsid w:val="00214A8B"/>
    <w:rsid w:val="002158F8"/>
    <w:rsid w:val="0021635C"/>
    <w:rsid w:val="0021638B"/>
    <w:rsid w:val="00216A9F"/>
    <w:rsid w:val="00217C63"/>
    <w:rsid w:val="002200B0"/>
    <w:rsid w:val="002204D8"/>
    <w:rsid w:val="0022076B"/>
    <w:rsid w:val="00220BD0"/>
    <w:rsid w:val="00222179"/>
    <w:rsid w:val="002225D0"/>
    <w:rsid w:val="00222898"/>
    <w:rsid w:val="00223C15"/>
    <w:rsid w:val="002243B4"/>
    <w:rsid w:val="00224851"/>
    <w:rsid w:val="0022548E"/>
    <w:rsid w:val="002262B7"/>
    <w:rsid w:val="00226880"/>
    <w:rsid w:val="002300C9"/>
    <w:rsid w:val="00231252"/>
    <w:rsid w:val="00232385"/>
    <w:rsid w:val="002326C1"/>
    <w:rsid w:val="002333D6"/>
    <w:rsid w:val="00233AFC"/>
    <w:rsid w:val="00233EFF"/>
    <w:rsid w:val="00234B04"/>
    <w:rsid w:val="00234C1F"/>
    <w:rsid w:val="00234F92"/>
    <w:rsid w:val="00235C46"/>
    <w:rsid w:val="00235C70"/>
    <w:rsid w:val="00236839"/>
    <w:rsid w:val="0024017F"/>
    <w:rsid w:val="00240725"/>
    <w:rsid w:val="0024115C"/>
    <w:rsid w:val="00243119"/>
    <w:rsid w:val="0024396B"/>
    <w:rsid w:val="00244D98"/>
    <w:rsid w:val="0024592F"/>
    <w:rsid w:val="00247289"/>
    <w:rsid w:val="00247315"/>
    <w:rsid w:val="00247912"/>
    <w:rsid w:val="00251BA2"/>
    <w:rsid w:val="002520C5"/>
    <w:rsid w:val="002539D0"/>
    <w:rsid w:val="0025430A"/>
    <w:rsid w:val="00256496"/>
    <w:rsid w:val="00261F1C"/>
    <w:rsid w:val="00261F38"/>
    <w:rsid w:val="00261F97"/>
    <w:rsid w:val="00263BC6"/>
    <w:rsid w:val="002647C1"/>
    <w:rsid w:val="00264EF2"/>
    <w:rsid w:val="002654B8"/>
    <w:rsid w:val="00265606"/>
    <w:rsid w:val="002676E2"/>
    <w:rsid w:val="002677FB"/>
    <w:rsid w:val="0027090F"/>
    <w:rsid w:val="00270B6F"/>
    <w:rsid w:val="002721EF"/>
    <w:rsid w:val="00273EA4"/>
    <w:rsid w:val="0027468B"/>
    <w:rsid w:val="00274721"/>
    <w:rsid w:val="00274984"/>
    <w:rsid w:val="002749F6"/>
    <w:rsid w:val="002755E8"/>
    <w:rsid w:val="00275740"/>
    <w:rsid w:val="00275EB9"/>
    <w:rsid w:val="00276283"/>
    <w:rsid w:val="002763EB"/>
    <w:rsid w:val="00280228"/>
    <w:rsid w:val="00280A7D"/>
    <w:rsid w:val="002812C1"/>
    <w:rsid w:val="00282509"/>
    <w:rsid w:val="002826CD"/>
    <w:rsid w:val="00283105"/>
    <w:rsid w:val="00283523"/>
    <w:rsid w:val="00283760"/>
    <w:rsid w:val="0028393E"/>
    <w:rsid w:val="00285813"/>
    <w:rsid w:val="00287036"/>
    <w:rsid w:val="0028725F"/>
    <w:rsid w:val="00287269"/>
    <w:rsid w:val="00290A6F"/>
    <w:rsid w:val="002915ED"/>
    <w:rsid w:val="00291A8A"/>
    <w:rsid w:val="00292775"/>
    <w:rsid w:val="002927D2"/>
    <w:rsid w:val="00292B75"/>
    <w:rsid w:val="00294312"/>
    <w:rsid w:val="00294449"/>
    <w:rsid w:val="00294C2B"/>
    <w:rsid w:val="002979C7"/>
    <w:rsid w:val="00297E30"/>
    <w:rsid w:val="00297ED4"/>
    <w:rsid w:val="002A0242"/>
    <w:rsid w:val="002A11E4"/>
    <w:rsid w:val="002A1436"/>
    <w:rsid w:val="002A27E5"/>
    <w:rsid w:val="002A299D"/>
    <w:rsid w:val="002A2AEF"/>
    <w:rsid w:val="002A4B66"/>
    <w:rsid w:val="002A68C5"/>
    <w:rsid w:val="002B0CFB"/>
    <w:rsid w:val="002B0F00"/>
    <w:rsid w:val="002B2076"/>
    <w:rsid w:val="002B20BC"/>
    <w:rsid w:val="002B2554"/>
    <w:rsid w:val="002B2688"/>
    <w:rsid w:val="002B3607"/>
    <w:rsid w:val="002B3832"/>
    <w:rsid w:val="002B4222"/>
    <w:rsid w:val="002B4756"/>
    <w:rsid w:val="002B586F"/>
    <w:rsid w:val="002B5956"/>
    <w:rsid w:val="002B5CFA"/>
    <w:rsid w:val="002C03ED"/>
    <w:rsid w:val="002C0CD5"/>
    <w:rsid w:val="002C1FCC"/>
    <w:rsid w:val="002C3D14"/>
    <w:rsid w:val="002C4260"/>
    <w:rsid w:val="002C4FB0"/>
    <w:rsid w:val="002C599C"/>
    <w:rsid w:val="002C5A2B"/>
    <w:rsid w:val="002C5B72"/>
    <w:rsid w:val="002C6631"/>
    <w:rsid w:val="002C6C74"/>
    <w:rsid w:val="002D0E8B"/>
    <w:rsid w:val="002D13AE"/>
    <w:rsid w:val="002D1E5C"/>
    <w:rsid w:val="002D2003"/>
    <w:rsid w:val="002D239A"/>
    <w:rsid w:val="002D3E9F"/>
    <w:rsid w:val="002D4A57"/>
    <w:rsid w:val="002D5468"/>
    <w:rsid w:val="002D54CB"/>
    <w:rsid w:val="002D59B9"/>
    <w:rsid w:val="002D5B72"/>
    <w:rsid w:val="002D70F1"/>
    <w:rsid w:val="002D7260"/>
    <w:rsid w:val="002D7ECE"/>
    <w:rsid w:val="002E0AAA"/>
    <w:rsid w:val="002E0D04"/>
    <w:rsid w:val="002E0D78"/>
    <w:rsid w:val="002E1D02"/>
    <w:rsid w:val="002E339F"/>
    <w:rsid w:val="002E43D3"/>
    <w:rsid w:val="002E4842"/>
    <w:rsid w:val="002E4BFC"/>
    <w:rsid w:val="002E5205"/>
    <w:rsid w:val="002E53A8"/>
    <w:rsid w:val="002E58F1"/>
    <w:rsid w:val="002E59C3"/>
    <w:rsid w:val="002E70DF"/>
    <w:rsid w:val="002F02FA"/>
    <w:rsid w:val="002F2FF9"/>
    <w:rsid w:val="002F31CA"/>
    <w:rsid w:val="002F5E4F"/>
    <w:rsid w:val="002F794D"/>
    <w:rsid w:val="002F7F39"/>
    <w:rsid w:val="00300000"/>
    <w:rsid w:val="00300CDB"/>
    <w:rsid w:val="003015E9"/>
    <w:rsid w:val="003016EA"/>
    <w:rsid w:val="00301942"/>
    <w:rsid w:val="003019A2"/>
    <w:rsid w:val="00302512"/>
    <w:rsid w:val="00302566"/>
    <w:rsid w:val="00302BDB"/>
    <w:rsid w:val="003035F8"/>
    <w:rsid w:val="00303B11"/>
    <w:rsid w:val="003050FD"/>
    <w:rsid w:val="00305FCA"/>
    <w:rsid w:val="00306697"/>
    <w:rsid w:val="003068D7"/>
    <w:rsid w:val="00306FF6"/>
    <w:rsid w:val="003071FB"/>
    <w:rsid w:val="0031031D"/>
    <w:rsid w:val="003120E9"/>
    <w:rsid w:val="00312235"/>
    <w:rsid w:val="003123FE"/>
    <w:rsid w:val="00313113"/>
    <w:rsid w:val="003146A8"/>
    <w:rsid w:val="00314809"/>
    <w:rsid w:val="00315B1E"/>
    <w:rsid w:val="003168D5"/>
    <w:rsid w:val="00316903"/>
    <w:rsid w:val="0031700F"/>
    <w:rsid w:val="00321886"/>
    <w:rsid w:val="00321F7F"/>
    <w:rsid w:val="00321FE4"/>
    <w:rsid w:val="0032240C"/>
    <w:rsid w:val="00326F7B"/>
    <w:rsid w:val="00327154"/>
    <w:rsid w:val="003274C9"/>
    <w:rsid w:val="00327B4E"/>
    <w:rsid w:val="00330CAC"/>
    <w:rsid w:val="00331A3D"/>
    <w:rsid w:val="0033231C"/>
    <w:rsid w:val="003329A0"/>
    <w:rsid w:val="00334579"/>
    <w:rsid w:val="003345C5"/>
    <w:rsid w:val="00335187"/>
    <w:rsid w:val="00335C01"/>
    <w:rsid w:val="0033665F"/>
    <w:rsid w:val="00341A81"/>
    <w:rsid w:val="00341CA5"/>
    <w:rsid w:val="0034218A"/>
    <w:rsid w:val="00342197"/>
    <w:rsid w:val="0034272C"/>
    <w:rsid w:val="003439CA"/>
    <w:rsid w:val="00343C98"/>
    <w:rsid w:val="00345782"/>
    <w:rsid w:val="00345FDA"/>
    <w:rsid w:val="0034611A"/>
    <w:rsid w:val="00346763"/>
    <w:rsid w:val="00346885"/>
    <w:rsid w:val="00350AEA"/>
    <w:rsid w:val="00351A2B"/>
    <w:rsid w:val="00352915"/>
    <w:rsid w:val="003534B0"/>
    <w:rsid w:val="00355691"/>
    <w:rsid w:val="00355FDF"/>
    <w:rsid w:val="0035642B"/>
    <w:rsid w:val="003565BE"/>
    <w:rsid w:val="003601C3"/>
    <w:rsid w:val="00361410"/>
    <w:rsid w:val="00361DFE"/>
    <w:rsid w:val="003620BF"/>
    <w:rsid w:val="00362641"/>
    <w:rsid w:val="00362BC3"/>
    <w:rsid w:val="003637B1"/>
    <w:rsid w:val="00364BAB"/>
    <w:rsid w:val="00364D2C"/>
    <w:rsid w:val="003666C8"/>
    <w:rsid w:val="00366A5D"/>
    <w:rsid w:val="00370270"/>
    <w:rsid w:val="00370332"/>
    <w:rsid w:val="0037034D"/>
    <w:rsid w:val="00371116"/>
    <w:rsid w:val="003715DD"/>
    <w:rsid w:val="00371C08"/>
    <w:rsid w:val="00371EB5"/>
    <w:rsid w:val="0037343E"/>
    <w:rsid w:val="00375810"/>
    <w:rsid w:val="00380283"/>
    <w:rsid w:val="00380497"/>
    <w:rsid w:val="00381837"/>
    <w:rsid w:val="003828CD"/>
    <w:rsid w:val="00382983"/>
    <w:rsid w:val="00382FB0"/>
    <w:rsid w:val="00383089"/>
    <w:rsid w:val="00384133"/>
    <w:rsid w:val="0038494A"/>
    <w:rsid w:val="00384A73"/>
    <w:rsid w:val="00384FFF"/>
    <w:rsid w:val="00385095"/>
    <w:rsid w:val="00385A92"/>
    <w:rsid w:val="003867C1"/>
    <w:rsid w:val="00386957"/>
    <w:rsid w:val="00386AD8"/>
    <w:rsid w:val="00387F8E"/>
    <w:rsid w:val="00390029"/>
    <w:rsid w:val="00390E4F"/>
    <w:rsid w:val="0039293A"/>
    <w:rsid w:val="003939B6"/>
    <w:rsid w:val="003951DD"/>
    <w:rsid w:val="00396CB4"/>
    <w:rsid w:val="00396D59"/>
    <w:rsid w:val="00397129"/>
    <w:rsid w:val="003A049C"/>
    <w:rsid w:val="003A04D5"/>
    <w:rsid w:val="003A0C42"/>
    <w:rsid w:val="003A0CE0"/>
    <w:rsid w:val="003A185C"/>
    <w:rsid w:val="003A26E8"/>
    <w:rsid w:val="003A34D9"/>
    <w:rsid w:val="003A39FA"/>
    <w:rsid w:val="003A5F2B"/>
    <w:rsid w:val="003A6179"/>
    <w:rsid w:val="003A653A"/>
    <w:rsid w:val="003A7C6A"/>
    <w:rsid w:val="003B2C2C"/>
    <w:rsid w:val="003B2E33"/>
    <w:rsid w:val="003B3712"/>
    <w:rsid w:val="003B3BC8"/>
    <w:rsid w:val="003B5816"/>
    <w:rsid w:val="003B67B9"/>
    <w:rsid w:val="003B6D01"/>
    <w:rsid w:val="003C175F"/>
    <w:rsid w:val="003C219F"/>
    <w:rsid w:val="003C31F9"/>
    <w:rsid w:val="003C36C0"/>
    <w:rsid w:val="003C3C59"/>
    <w:rsid w:val="003C460E"/>
    <w:rsid w:val="003C5A30"/>
    <w:rsid w:val="003C67E1"/>
    <w:rsid w:val="003C7497"/>
    <w:rsid w:val="003C7D14"/>
    <w:rsid w:val="003C7EE1"/>
    <w:rsid w:val="003D0047"/>
    <w:rsid w:val="003D03F6"/>
    <w:rsid w:val="003D056E"/>
    <w:rsid w:val="003D0960"/>
    <w:rsid w:val="003D09A4"/>
    <w:rsid w:val="003D16AF"/>
    <w:rsid w:val="003D2878"/>
    <w:rsid w:val="003D28F2"/>
    <w:rsid w:val="003D3BE2"/>
    <w:rsid w:val="003D4073"/>
    <w:rsid w:val="003D43B6"/>
    <w:rsid w:val="003D43F9"/>
    <w:rsid w:val="003D4E27"/>
    <w:rsid w:val="003D5C19"/>
    <w:rsid w:val="003D717D"/>
    <w:rsid w:val="003E0520"/>
    <w:rsid w:val="003E10A5"/>
    <w:rsid w:val="003E2CB1"/>
    <w:rsid w:val="003E2CBC"/>
    <w:rsid w:val="003E313A"/>
    <w:rsid w:val="003E35F8"/>
    <w:rsid w:val="003E3B92"/>
    <w:rsid w:val="003E3D3B"/>
    <w:rsid w:val="003E43B2"/>
    <w:rsid w:val="003E59AB"/>
    <w:rsid w:val="003E5FAA"/>
    <w:rsid w:val="003E68F6"/>
    <w:rsid w:val="003E72AB"/>
    <w:rsid w:val="003E7C31"/>
    <w:rsid w:val="003F0D13"/>
    <w:rsid w:val="003F0D4B"/>
    <w:rsid w:val="003F0E26"/>
    <w:rsid w:val="003F31F2"/>
    <w:rsid w:val="003F3249"/>
    <w:rsid w:val="003F339E"/>
    <w:rsid w:val="003F349E"/>
    <w:rsid w:val="003F4752"/>
    <w:rsid w:val="003F5A8D"/>
    <w:rsid w:val="00402121"/>
    <w:rsid w:val="00403E37"/>
    <w:rsid w:val="004046CA"/>
    <w:rsid w:val="0041008E"/>
    <w:rsid w:val="00410CFA"/>
    <w:rsid w:val="00411283"/>
    <w:rsid w:val="0041176A"/>
    <w:rsid w:val="00411D94"/>
    <w:rsid w:val="00411E63"/>
    <w:rsid w:val="004120CD"/>
    <w:rsid w:val="004128A4"/>
    <w:rsid w:val="0041334C"/>
    <w:rsid w:val="004141CF"/>
    <w:rsid w:val="00414D74"/>
    <w:rsid w:val="004152E4"/>
    <w:rsid w:val="0041595F"/>
    <w:rsid w:val="00415A69"/>
    <w:rsid w:val="004168AE"/>
    <w:rsid w:val="00416AF2"/>
    <w:rsid w:val="00417A7E"/>
    <w:rsid w:val="0042031E"/>
    <w:rsid w:val="004204CC"/>
    <w:rsid w:val="00423528"/>
    <w:rsid w:val="004251E8"/>
    <w:rsid w:val="00425387"/>
    <w:rsid w:val="004260ED"/>
    <w:rsid w:val="00427580"/>
    <w:rsid w:val="004275B7"/>
    <w:rsid w:val="00430236"/>
    <w:rsid w:val="004308E2"/>
    <w:rsid w:val="00430BF2"/>
    <w:rsid w:val="004310C6"/>
    <w:rsid w:val="004317C1"/>
    <w:rsid w:val="0043203A"/>
    <w:rsid w:val="004325AC"/>
    <w:rsid w:val="00432670"/>
    <w:rsid w:val="00432DB1"/>
    <w:rsid w:val="0043302C"/>
    <w:rsid w:val="00433EE4"/>
    <w:rsid w:val="00434B6C"/>
    <w:rsid w:val="00436CAB"/>
    <w:rsid w:val="004370F4"/>
    <w:rsid w:val="00437151"/>
    <w:rsid w:val="00437283"/>
    <w:rsid w:val="0044099E"/>
    <w:rsid w:val="00441163"/>
    <w:rsid w:val="004413C5"/>
    <w:rsid w:val="00442AC9"/>
    <w:rsid w:val="00442C58"/>
    <w:rsid w:val="00444490"/>
    <w:rsid w:val="00444B01"/>
    <w:rsid w:val="004451BE"/>
    <w:rsid w:val="0044604A"/>
    <w:rsid w:val="0044626C"/>
    <w:rsid w:val="004478D4"/>
    <w:rsid w:val="0044799A"/>
    <w:rsid w:val="00450AF3"/>
    <w:rsid w:val="004519C8"/>
    <w:rsid w:val="00451A68"/>
    <w:rsid w:val="00451B96"/>
    <w:rsid w:val="00453775"/>
    <w:rsid w:val="00453A4A"/>
    <w:rsid w:val="00457627"/>
    <w:rsid w:val="00457F79"/>
    <w:rsid w:val="00460799"/>
    <w:rsid w:val="00460B50"/>
    <w:rsid w:val="0046185F"/>
    <w:rsid w:val="004627B1"/>
    <w:rsid w:val="00463AA5"/>
    <w:rsid w:val="004653DF"/>
    <w:rsid w:val="00465E9A"/>
    <w:rsid w:val="00465EE1"/>
    <w:rsid w:val="00466F14"/>
    <w:rsid w:val="00467A03"/>
    <w:rsid w:val="004709BA"/>
    <w:rsid w:val="00470A26"/>
    <w:rsid w:val="00470B91"/>
    <w:rsid w:val="00473FD0"/>
    <w:rsid w:val="00475C17"/>
    <w:rsid w:val="00475E5C"/>
    <w:rsid w:val="00480B19"/>
    <w:rsid w:val="004810CF"/>
    <w:rsid w:val="00482437"/>
    <w:rsid w:val="00482D87"/>
    <w:rsid w:val="00483F5C"/>
    <w:rsid w:val="00484693"/>
    <w:rsid w:val="00484F31"/>
    <w:rsid w:val="00486123"/>
    <w:rsid w:val="00486995"/>
    <w:rsid w:val="0048763C"/>
    <w:rsid w:val="00487738"/>
    <w:rsid w:val="00492261"/>
    <w:rsid w:val="004925D8"/>
    <w:rsid w:val="00492630"/>
    <w:rsid w:val="00492FC1"/>
    <w:rsid w:val="0049307E"/>
    <w:rsid w:val="00493BE6"/>
    <w:rsid w:val="004A1149"/>
    <w:rsid w:val="004A192A"/>
    <w:rsid w:val="004A2AB3"/>
    <w:rsid w:val="004A2B1E"/>
    <w:rsid w:val="004A33D1"/>
    <w:rsid w:val="004A33E9"/>
    <w:rsid w:val="004A4E97"/>
    <w:rsid w:val="004A5EF2"/>
    <w:rsid w:val="004A640E"/>
    <w:rsid w:val="004A6438"/>
    <w:rsid w:val="004A660B"/>
    <w:rsid w:val="004A6D09"/>
    <w:rsid w:val="004A7965"/>
    <w:rsid w:val="004A7B5E"/>
    <w:rsid w:val="004B03E3"/>
    <w:rsid w:val="004B0DF4"/>
    <w:rsid w:val="004B16DB"/>
    <w:rsid w:val="004B185D"/>
    <w:rsid w:val="004B209B"/>
    <w:rsid w:val="004B2CE9"/>
    <w:rsid w:val="004B2E83"/>
    <w:rsid w:val="004B31B6"/>
    <w:rsid w:val="004B456A"/>
    <w:rsid w:val="004B5159"/>
    <w:rsid w:val="004B571B"/>
    <w:rsid w:val="004B59A1"/>
    <w:rsid w:val="004B6657"/>
    <w:rsid w:val="004B6D4E"/>
    <w:rsid w:val="004B77B7"/>
    <w:rsid w:val="004B7ED4"/>
    <w:rsid w:val="004C0145"/>
    <w:rsid w:val="004C01C8"/>
    <w:rsid w:val="004C049D"/>
    <w:rsid w:val="004C0967"/>
    <w:rsid w:val="004C097E"/>
    <w:rsid w:val="004C2052"/>
    <w:rsid w:val="004C36D6"/>
    <w:rsid w:val="004C63CA"/>
    <w:rsid w:val="004C6F9D"/>
    <w:rsid w:val="004C7030"/>
    <w:rsid w:val="004C7FA0"/>
    <w:rsid w:val="004D06E1"/>
    <w:rsid w:val="004D07FD"/>
    <w:rsid w:val="004D1D9B"/>
    <w:rsid w:val="004D326C"/>
    <w:rsid w:val="004D32FE"/>
    <w:rsid w:val="004D342F"/>
    <w:rsid w:val="004D468D"/>
    <w:rsid w:val="004D5504"/>
    <w:rsid w:val="004D5812"/>
    <w:rsid w:val="004D6B48"/>
    <w:rsid w:val="004E0B0C"/>
    <w:rsid w:val="004E17D1"/>
    <w:rsid w:val="004E1F55"/>
    <w:rsid w:val="004E334F"/>
    <w:rsid w:val="004E3614"/>
    <w:rsid w:val="004E3921"/>
    <w:rsid w:val="004E392B"/>
    <w:rsid w:val="004E44EE"/>
    <w:rsid w:val="004E4BC1"/>
    <w:rsid w:val="004E759A"/>
    <w:rsid w:val="004F04FF"/>
    <w:rsid w:val="004F0554"/>
    <w:rsid w:val="004F1743"/>
    <w:rsid w:val="004F2562"/>
    <w:rsid w:val="004F3AB1"/>
    <w:rsid w:val="004F49F6"/>
    <w:rsid w:val="004F4C51"/>
    <w:rsid w:val="004F54A9"/>
    <w:rsid w:val="004F5782"/>
    <w:rsid w:val="004F5B3B"/>
    <w:rsid w:val="004F67AC"/>
    <w:rsid w:val="004F6A2F"/>
    <w:rsid w:val="004F72AC"/>
    <w:rsid w:val="004F7400"/>
    <w:rsid w:val="004F754A"/>
    <w:rsid w:val="00500213"/>
    <w:rsid w:val="005008B7"/>
    <w:rsid w:val="005012AA"/>
    <w:rsid w:val="00501A37"/>
    <w:rsid w:val="00501F48"/>
    <w:rsid w:val="0050214D"/>
    <w:rsid w:val="00502864"/>
    <w:rsid w:val="0050296C"/>
    <w:rsid w:val="0050317D"/>
    <w:rsid w:val="005037C3"/>
    <w:rsid w:val="00504B4B"/>
    <w:rsid w:val="00505821"/>
    <w:rsid w:val="00505CC9"/>
    <w:rsid w:val="00506E07"/>
    <w:rsid w:val="005073EB"/>
    <w:rsid w:val="00510115"/>
    <w:rsid w:val="00510817"/>
    <w:rsid w:val="0051125B"/>
    <w:rsid w:val="005115EB"/>
    <w:rsid w:val="00511985"/>
    <w:rsid w:val="005119A6"/>
    <w:rsid w:val="00512289"/>
    <w:rsid w:val="0051289C"/>
    <w:rsid w:val="00512989"/>
    <w:rsid w:val="0051312D"/>
    <w:rsid w:val="0051321B"/>
    <w:rsid w:val="00513CBF"/>
    <w:rsid w:val="00517513"/>
    <w:rsid w:val="00521357"/>
    <w:rsid w:val="0052158E"/>
    <w:rsid w:val="00522151"/>
    <w:rsid w:val="00522206"/>
    <w:rsid w:val="00522E36"/>
    <w:rsid w:val="00525260"/>
    <w:rsid w:val="00525B2C"/>
    <w:rsid w:val="0052672A"/>
    <w:rsid w:val="0052707E"/>
    <w:rsid w:val="0052773F"/>
    <w:rsid w:val="00527957"/>
    <w:rsid w:val="00527AA9"/>
    <w:rsid w:val="0053010A"/>
    <w:rsid w:val="00531EB4"/>
    <w:rsid w:val="00532791"/>
    <w:rsid w:val="00533C36"/>
    <w:rsid w:val="00533E86"/>
    <w:rsid w:val="00533EE4"/>
    <w:rsid w:val="00533FD3"/>
    <w:rsid w:val="005343FD"/>
    <w:rsid w:val="00534B13"/>
    <w:rsid w:val="0053526C"/>
    <w:rsid w:val="00536459"/>
    <w:rsid w:val="0053649F"/>
    <w:rsid w:val="00536748"/>
    <w:rsid w:val="0053674F"/>
    <w:rsid w:val="005367FE"/>
    <w:rsid w:val="00541052"/>
    <w:rsid w:val="00542858"/>
    <w:rsid w:val="00542BD3"/>
    <w:rsid w:val="00542E4C"/>
    <w:rsid w:val="00544164"/>
    <w:rsid w:val="0054451C"/>
    <w:rsid w:val="00544A5B"/>
    <w:rsid w:val="00544B66"/>
    <w:rsid w:val="005451CC"/>
    <w:rsid w:val="00546A39"/>
    <w:rsid w:val="00547376"/>
    <w:rsid w:val="005509A1"/>
    <w:rsid w:val="00551083"/>
    <w:rsid w:val="005515B7"/>
    <w:rsid w:val="00551AD6"/>
    <w:rsid w:val="00552815"/>
    <w:rsid w:val="00552E3A"/>
    <w:rsid w:val="005540FE"/>
    <w:rsid w:val="005545C4"/>
    <w:rsid w:val="005552AA"/>
    <w:rsid w:val="00555DEC"/>
    <w:rsid w:val="005579FA"/>
    <w:rsid w:val="00560606"/>
    <w:rsid w:val="00562AB0"/>
    <w:rsid w:val="005639FC"/>
    <w:rsid w:val="00563E9E"/>
    <w:rsid w:val="00564872"/>
    <w:rsid w:val="005653D3"/>
    <w:rsid w:val="00565A8C"/>
    <w:rsid w:val="00566026"/>
    <w:rsid w:val="005664E6"/>
    <w:rsid w:val="0056658D"/>
    <w:rsid w:val="0056760A"/>
    <w:rsid w:val="00567614"/>
    <w:rsid w:val="00567F35"/>
    <w:rsid w:val="005709EC"/>
    <w:rsid w:val="0057127D"/>
    <w:rsid w:val="00571547"/>
    <w:rsid w:val="00572A02"/>
    <w:rsid w:val="00574121"/>
    <w:rsid w:val="00574F55"/>
    <w:rsid w:val="00575015"/>
    <w:rsid w:val="00575836"/>
    <w:rsid w:val="00577992"/>
    <w:rsid w:val="0058012A"/>
    <w:rsid w:val="0058050C"/>
    <w:rsid w:val="00581532"/>
    <w:rsid w:val="00583520"/>
    <w:rsid w:val="005845E3"/>
    <w:rsid w:val="00587E7B"/>
    <w:rsid w:val="005906EC"/>
    <w:rsid w:val="00592504"/>
    <w:rsid w:val="0059273E"/>
    <w:rsid w:val="005949E5"/>
    <w:rsid w:val="00594BCD"/>
    <w:rsid w:val="005953DA"/>
    <w:rsid w:val="00595611"/>
    <w:rsid w:val="00596520"/>
    <w:rsid w:val="005979F2"/>
    <w:rsid w:val="00597D72"/>
    <w:rsid w:val="005A281D"/>
    <w:rsid w:val="005A2883"/>
    <w:rsid w:val="005A2DB7"/>
    <w:rsid w:val="005A31A8"/>
    <w:rsid w:val="005A326B"/>
    <w:rsid w:val="005A3CE7"/>
    <w:rsid w:val="005A425D"/>
    <w:rsid w:val="005A464E"/>
    <w:rsid w:val="005A52BE"/>
    <w:rsid w:val="005A7815"/>
    <w:rsid w:val="005B0031"/>
    <w:rsid w:val="005B113F"/>
    <w:rsid w:val="005B134B"/>
    <w:rsid w:val="005B1CB5"/>
    <w:rsid w:val="005B1CFE"/>
    <w:rsid w:val="005B224B"/>
    <w:rsid w:val="005B29F7"/>
    <w:rsid w:val="005B399B"/>
    <w:rsid w:val="005B4CE5"/>
    <w:rsid w:val="005B511A"/>
    <w:rsid w:val="005B53FD"/>
    <w:rsid w:val="005B5D1B"/>
    <w:rsid w:val="005B6E1B"/>
    <w:rsid w:val="005B6F00"/>
    <w:rsid w:val="005B7CEA"/>
    <w:rsid w:val="005C01C4"/>
    <w:rsid w:val="005C12EA"/>
    <w:rsid w:val="005C1F6C"/>
    <w:rsid w:val="005C2CEF"/>
    <w:rsid w:val="005C3777"/>
    <w:rsid w:val="005C37C9"/>
    <w:rsid w:val="005C3EB4"/>
    <w:rsid w:val="005C496C"/>
    <w:rsid w:val="005C4F1A"/>
    <w:rsid w:val="005C5172"/>
    <w:rsid w:val="005C5382"/>
    <w:rsid w:val="005C5620"/>
    <w:rsid w:val="005C5BE6"/>
    <w:rsid w:val="005C6618"/>
    <w:rsid w:val="005C7C78"/>
    <w:rsid w:val="005D0997"/>
    <w:rsid w:val="005D21D0"/>
    <w:rsid w:val="005D25EE"/>
    <w:rsid w:val="005D3E17"/>
    <w:rsid w:val="005D481B"/>
    <w:rsid w:val="005D64AD"/>
    <w:rsid w:val="005D728E"/>
    <w:rsid w:val="005E0054"/>
    <w:rsid w:val="005E1604"/>
    <w:rsid w:val="005E170F"/>
    <w:rsid w:val="005E2ACD"/>
    <w:rsid w:val="005E2AD5"/>
    <w:rsid w:val="005E2E93"/>
    <w:rsid w:val="005E301F"/>
    <w:rsid w:val="005E337F"/>
    <w:rsid w:val="005E3649"/>
    <w:rsid w:val="005E3E5D"/>
    <w:rsid w:val="005E44B5"/>
    <w:rsid w:val="005E47DA"/>
    <w:rsid w:val="005E48B1"/>
    <w:rsid w:val="005E48CF"/>
    <w:rsid w:val="005E5D76"/>
    <w:rsid w:val="005E5F4B"/>
    <w:rsid w:val="005E7706"/>
    <w:rsid w:val="005F03C3"/>
    <w:rsid w:val="005F09EB"/>
    <w:rsid w:val="005F0FB7"/>
    <w:rsid w:val="005F5337"/>
    <w:rsid w:val="005F5497"/>
    <w:rsid w:val="00600580"/>
    <w:rsid w:val="00600AF4"/>
    <w:rsid w:val="00600C68"/>
    <w:rsid w:val="00601C3F"/>
    <w:rsid w:val="006028F9"/>
    <w:rsid w:val="00602CC0"/>
    <w:rsid w:val="00603F6D"/>
    <w:rsid w:val="00604635"/>
    <w:rsid w:val="00604B07"/>
    <w:rsid w:val="006054CD"/>
    <w:rsid w:val="00606725"/>
    <w:rsid w:val="0060705A"/>
    <w:rsid w:val="0060753E"/>
    <w:rsid w:val="0060777D"/>
    <w:rsid w:val="006077AE"/>
    <w:rsid w:val="006078C5"/>
    <w:rsid w:val="00610274"/>
    <w:rsid w:val="0061060E"/>
    <w:rsid w:val="00610699"/>
    <w:rsid w:val="00611B59"/>
    <w:rsid w:val="00611F1A"/>
    <w:rsid w:val="00611FDC"/>
    <w:rsid w:val="00613B4A"/>
    <w:rsid w:val="0061425A"/>
    <w:rsid w:val="006147ED"/>
    <w:rsid w:val="0061495E"/>
    <w:rsid w:val="00616385"/>
    <w:rsid w:val="00617B2B"/>
    <w:rsid w:val="00617D28"/>
    <w:rsid w:val="006201FE"/>
    <w:rsid w:val="006205BE"/>
    <w:rsid w:val="006206C3"/>
    <w:rsid w:val="00620B8E"/>
    <w:rsid w:val="00620C83"/>
    <w:rsid w:val="006212D3"/>
    <w:rsid w:val="006221AA"/>
    <w:rsid w:val="00623A45"/>
    <w:rsid w:val="00623C4F"/>
    <w:rsid w:val="006242DC"/>
    <w:rsid w:val="00625D53"/>
    <w:rsid w:val="00625F1E"/>
    <w:rsid w:val="00627FE9"/>
    <w:rsid w:val="0063100C"/>
    <w:rsid w:val="00631165"/>
    <w:rsid w:val="00631EDC"/>
    <w:rsid w:val="00632582"/>
    <w:rsid w:val="006336AE"/>
    <w:rsid w:val="006349A3"/>
    <w:rsid w:val="00637430"/>
    <w:rsid w:val="0064030F"/>
    <w:rsid w:val="00640EFC"/>
    <w:rsid w:val="0064536E"/>
    <w:rsid w:val="0064563F"/>
    <w:rsid w:val="006461A2"/>
    <w:rsid w:val="00646DF3"/>
    <w:rsid w:val="006471B4"/>
    <w:rsid w:val="00647495"/>
    <w:rsid w:val="00650054"/>
    <w:rsid w:val="00650C80"/>
    <w:rsid w:val="006534D5"/>
    <w:rsid w:val="00653786"/>
    <w:rsid w:val="006537D6"/>
    <w:rsid w:val="00654174"/>
    <w:rsid w:val="0065500C"/>
    <w:rsid w:val="006555A6"/>
    <w:rsid w:val="00657088"/>
    <w:rsid w:val="00657682"/>
    <w:rsid w:val="00657F5E"/>
    <w:rsid w:val="00662411"/>
    <w:rsid w:val="00662AE3"/>
    <w:rsid w:val="00663D82"/>
    <w:rsid w:val="006642C2"/>
    <w:rsid w:val="006648BD"/>
    <w:rsid w:val="00664B61"/>
    <w:rsid w:val="00665269"/>
    <w:rsid w:val="006667C6"/>
    <w:rsid w:val="00666EA2"/>
    <w:rsid w:val="00666F3C"/>
    <w:rsid w:val="00670EC6"/>
    <w:rsid w:val="00672F58"/>
    <w:rsid w:val="00674AE3"/>
    <w:rsid w:val="00674DA6"/>
    <w:rsid w:val="00674DE8"/>
    <w:rsid w:val="00675740"/>
    <w:rsid w:val="00675CA4"/>
    <w:rsid w:val="00675D77"/>
    <w:rsid w:val="00677343"/>
    <w:rsid w:val="0068064F"/>
    <w:rsid w:val="00680BB8"/>
    <w:rsid w:val="0068131C"/>
    <w:rsid w:val="00681D63"/>
    <w:rsid w:val="00681FBB"/>
    <w:rsid w:val="00682934"/>
    <w:rsid w:val="0068444C"/>
    <w:rsid w:val="00685830"/>
    <w:rsid w:val="0068587F"/>
    <w:rsid w:val="006877A7"/>
    <w:rsid w:val="006905AC"/>
    <w:rsid w:val="0069096A"/>
    <w:rsid w:val="00691833"/>
    <w:rsid w:val="00691AC6"/>
    <w:rsid w:val="0069208E"/>
    <w:rsid w:val="00694AD8"/>
    <w:rsid w:val="00695BF6"/>
    <w:rsid w:val="00696D30"/>
    <w:rsid w:val="00696D7A"/>
    <w:rsid w:val="00697002"/>
    <w:rsid w:val="006A0219"/>
    <w:rsid w:val="006A0F52"/>
    <w:rsid w:val="006A16DC"/>
    <w:rsid w:val="006A31B1"/>
    <w:rsid w:val="006A37C5"/>
    <w:rsid w:val="006A4167"/>
    <w:rsid w:val="006A4FF1"/>
    <w:rsid w:val="006A5C58"/>
    <w:rsid w:val="006A6431"/>
    <w:rsid w:val="006A722E"/>
    <w:rsid w:val="006A75BC"/>
    <w:rsid w:val="006A7DE5"/>
    <w:rsid w:val="006B0B1E"/>
    <w:rsid w:val="006B0BA7"/>
    <w:rsid w:val="006B0F4D"/>
    <w:rsid w:val="006B1138"/>
    <w:rsid w:val="006B1E63"/>
    <w:rsid w:val="006B3EB0"/>
    <w:rsid w:val="006B4481"/>
    <w:rsid w:val="006B5997"/>
    <w:rsid w:val="006B791A"/>
    <w:rsid w:val="006C1916"/>
    <w:rsid w:val="006C19C4"/>
    <w:rsid w:val="006C2026"/>
    <w:rsid w:val="006C300C"/>
    <w:rsid w:val="006C3710"/>
    <w:rsid w:val="006C428A"/>
    <w:rsid w:val="006C4DA4"/>
    <w:rsid w:val="006C64D5"/>
    <w:rsid w:val="006C7F38"/>
    <w:rsid w:val="006D0B28"/>
    <w:rsid w:val="006D120D"/>
    <w:rsid w:val="006D1697"/>
    <w:rsid w:val="006D17D8"/>
    <w:rsid w:val="006D52D1"/>
    <w:rsid w:val="006D6DE1"/>
    <w:rsid w:val="006E3776"/>
    <w:rsid w:val="006E5987"/>
    <w:rsid w:val="006E5C8D"/>
    <w:rsid w:val="006E63D4"/>
    <w:rsid w:val="006E6B71"/>
    <w:rsid w:val="006E718C"/>
    <w:rsid w:val="006F0AB8"/>
    <w:rsid w:val="006F359A"/>
    <w:rsid w:val="006F3C70"/>
    <w:rsid w:val="006F429A"/>
    <w:rsid w:val="006F4566"/>
    <w:rsid w:val="006F46E8"/>
    <w:rsid w:val="006F590D"/>
    <w:rsid w:val="006F61AF"/>
    <w:rsid w:val="006F69C3"/>
    <w:rsid w:val="006F7AE5"/>
    <w:rsid w:val="00700CDF"/>
    <w:rsid w:val="00702C73"/>
    <w:rsid w:val="00702FCC"/>
    <w:rsid w:val="0070326C"/>
    <w:rsid w:val="0070776F"/>
    <w:rsid w:val="00707AA7"/>
    <w:rsid w:val="00711D7B"/>
    <w:rsid w:val="00713EF2"/>
    <w:rsid w:val="00716297"/>
    <w:rsid w:val="00717BB6"/>
    <w:rsid w:val="007204F3"/>
    <w:rsid w:val="00721604"/>
    <w:rsid w:val="007217D4"/>
    <w:rsid w:val="00721C0C"/>
    <w:rsid w:val="00726411"/>
    <w:rsid w:val="00726E54"/>
    <w:rsid w:val="007277DA"/>
    <w:rsid w:val="00727AA6"/>
    <w:rsid w:val="0073045F"/>
    <w:rsid w:val="00730B96"/>
    <w:rsid w:val="00731049"/>
    <w:rsid w:val="007315FB"/>
    <w:rsid w:val="00731B20"/>
    <w:rsid w:val="0073239F"/>
    <w:rsid w:val="00733486"/>
    <w:rsid w:val="007337C4"/>
    <w:rsid w:val="00733947"/>
    <w:rsid w:val="00733A34"/>
    <w:rsid w:val="00736085"/>
    <w:rsid w:val="007362EB"/>
    <w:rsid w:val="00737457"/>
    <w:rsid w:val="007401DC"/>
    <w:rsid w:val="00741DD5"/>
    <w:rsid w:val="0074211B"/>
    <w:rsid w:val="00742A97"/>
    <w:rsid w:val="00743893"/>
    <w:rsid w:val="007452B4"/>
    <w:rsid w:val="00746A36"/>
    <w:rsid w:val="00746E4B"/>
    <w:rsid w:val="00750828"/>
    <w:rsid w:val="00752D73"/>
    <w:rsid w:val="00754C6C"/>
    <w:rsid w:val="0075538E"/>
    <w:rsid w:val="007566A2"/>
    <w:rsid w:val="00756BCE"/>
    <w:rsid w:val="00756F66"/>
    <w:rsid w:val="007612AF"/>
    <w:rsid w:val="00761A1D"/>
    <w:rsid w:val="00762072"/>
    <w:rsid w:val="00763ACA"/>
    <w:rsid w:val="00763CBC"/>
    <w:rsid w:val="0076485C"/>
    <w:rsid w:val="00766AC7"/>
    <w:rsid w:val="007675D9"/>
    <w:rsid w:val="00767E47"/>
    <w:rsid w:val="007710B2"/>
    <w:rsid w:val="00771192"/>
    <w:rsid w:val="00771355"/>
    <w:rsid w:val="0077238C"/>
    <w:rsid w:val="0077314B"/>
    <w:rsid w:val="00773931"/>
    <w:rsid w:val="00773D83"/>
    <w:rsid w:val="00774AB1"/>
    <w:rsid w:val="00775BDC"/>
    <w:rsid w:val="00775E9B"/>
    <w:rsid w:val="0077629A"/>
    <w:rsid w:val="007771CD"/>
    <w:rsid w:val="00777811"/>
    <w:rsid w:val="0078128A"/>
    <w:rsid w:val="00782733"/>
    <w:rsid w:val="007827CC"/>
    <w:rsid w:val="00782F9D"/>
    <w:rsid w:val="00783307"/>
    <w:rsid w:val="00783589"/>
    <w:rsid w:val="0078390E"/>
    <w:rsid w:val="00783972"/>
    <w:rsid w:val="00784C1B"/>
    <w:rsid w:val="0078545B"/>
    <w:rsid w:val="0079031F"/>
    <w:rsid w:val="00790996"/>
    <w:rsid w:val="007909EE"/>
    <w:rsid w:val="00790EE7"/>
    <w:rsid w:val="0079103F"/>
    <w:rsid w:val="007917E6"/>
    <w:rsid w:val="007919A8"/>
    <w:rsid w:val="00791EAF"/>
    <w:rsid w:val="00792C64"/>
    <w:rsid w:val="007942B0"/>
    <w:rsid w:val="007A0969"/>
    <w:rsid w:val="007A1973"/>
    <w:rsid w:val="007A2219"/>
    <w:rsid w:val="007A3EEE"/>
    <w:rsid w:val="007A4065"/>
    <w:rsid w:val="007A682A"/>
    <w:rsid w:val="007A6DA3"/>
    <w:rsid w:val="007A6E0E"/>
    <w:rsid w:val="007A7B0A"/>
    <w:rsid w:val="007B0375"/>
    <w:rsid w:val="007B0541"/>
    <w:rsid w:val="007B0954"/>
    <w:rsid w:val="007B0A0B"/>
    <w:rsid w:val="007B0DF7"/>
    <w:rsid w:val="007B0F87"/>
    <w:rsid w:val="007B4A2A"/>
    <w:rsid w:val="007B5643"/>
    <w:rsid w:val="007B7D03"/>
    <w:rsid w:val="007C02E0"/>
    <w:rsid w:val="007C06DE"/>
    <w:rsid w:val="007C1571"/>
    <w:rsid w:val="007C2323"/>
    <w:rsid w:val="007C2A99"/>
    <w:rsid w:val="007C5322"/>
    <w:rsid w:val="007C780D"/>
    <w:rsid w:val="007C7E0A"/>
    <w:rsid w:val="007C7E2F"/>
    <w:rsid w:val="007D035A"/>
    <w:rsid w:val="007D1384"/>
    <w:rsid w:val="007D148E"/>
    <w:rsid w:val="007D18BA"/>
    <w:rsid w:val="007D3229"/>
    <w:rsid w:val="007D5FE5"/>
    <w:rsid w:val="007D625A"/>
    <w:rsid w:val="007D681A"/>
    <w:rsid w:val="007D6C8F"/>
    <w:rsid w:val="007D7689"/>
    <w:rsid w:val="007E0A2B"/>
    <w:rsid w:val="007E2A62"/>
    <w:rsid w:val="007E360C"/>
    <w:rsid w:val="007E3D5C"/>
    <w:rsid w:val="007E4C71"/>
    <w:rsid w:val="007E4FF4"/>
    <w:rsid w:val="007E61DA"/>
    <w:rsid w:val="007E6731"/>
    <w:rsid w:val="007E6A94"/>
    <w:rsid w:val="007F0798"/>
    <w:rsid w:val="007F0A3C"/>
    <w:rsid w:val="007F0FA0"/>
    <w:rsid w:val="007F15AE"/>
    <w:rsid w:val="007F17B1"/>
    <w:rsid w:val="007F45D8"/>
    <w:rsid w:val="007F47B6"/>
    <w:rsid w:val="007F4A45"/>
    <w:rsid w:val="007F6DD6"/>
    <w:rsid w:val="007F7456"/>
    <w:rsid w:val="0080031A"/>
    <w:rsid w:val="008004E7"/>
    <w:rsid w:val="00801B63"/>
    <w:rsid w:val="00801D57"/>
    <w:rsid w:val="0080487A"/>
    <w:rsid w:val="00804CC3"/>
    <w:rsid w:val="008077FA"/>
    <w:rsid w:val="0081008A"/>
    <w:rsid w:val="008119D5"/>
    <w:rsid w:val="008130CB"/>
    <w:rsid w:val="008138B5"/>
    <w:rsid w:val="008146CE"/>
    <w:rsid w:val="00814A0A"/>
    <w:rsid w:val="008159DB"/>
    <w:rsid w:val="0081601E"/>
    <w:rsid w:val="00816DBE"/>
    <w:rsid w:val="00817739"/>
    <w:rsid w:val="00820B00"/>
    <w:rsid w:val="0082125D"/>
    <w:rsid w:val="0082151F"/>
    <w:rsid w:val="00821D1A"/>
    <w:rsid w:val="0082240A"/>
    <w:rsid w:val="00823716"/>
    <w:rsid w:val="00826F0C"/>
    <w:rsid w:val="0082791C"/>
    <w:rsid w:val="00831693"/>
    <w:rsid w:val="00831991"/>
    <w:rsid w:val="0083220C"/>
    <w:rsid w:val="00832672"/>
    <w:rsid w:val="00832836"/>
    <w:rsid w:val="0083351E"/>
    <w:rsid w:val="00833A2D"/>
    <w:rsid w:val="008351A1"/>
    <w:rsid w:val="0083553A"/>
    <w:rsid w:val="00835809"/>
    <w:rsid w:val="008362DB"/>
    <w:rsid w:val="0083677C"/>
    <w:rsid w:val="008371EA"/>
    <w:rsid w:val="008416D1"/>
    <w:rsid w:val="008422BD"/>
    <w:rsid w:val="00842D0D"/>
    <w:rsid w:val="00842F06"/>
    <w:rsid w:val="00843E56"/>
    <w:rsid w:val="0084418D"/>
    <w:rsid w:val="00845AA8"/>
    <w:rsid w:val="00845FBF"/>
    <w:rsid w:val="008472DA"/>
    <w:rsid w:val="00850786"/>
    <w:rsid w:val="00850B08"/>
    <w:rsid w:val="00851E31"/>
    <w:rsid w:val="00851E70"/>
    <w:rsid w:val="00853A59"/>
    <w:rsid w:val="00853EC0"/>
    <w:rsid w:val="0085452A"/>
    <w:rsid w:val="0085643F"/>
    <w:rsid w:val="008564BB"/>
    <w:rsid w:val="00856B00"/>
    <w:rsid w:val="00856FD7"/>
    <w:rsid w:val="008576ED"/>
    <w:rsid w:val="008577E2"/>
    <w:rsid w:val="0085798E"/>
    <w:rsid w:val="008604D2"/>
    <w:rsid w:val="00860B20"/>
    <w:rsid w:val="00860C34"/>
    <w:rsid w:val="008614EB"/>
    <w:rsid w:val="00861AA9"/>
    <w:rsid w:val="008628ED"/>
    <w:rsid w:val="008632B0"/>
    <w:rsid w:val="00866043"/>
    <w:rsid w:val="00867FA5"/>
    <w:rsid w:val="0087215E"/>
    <w:rsid w:val="00873551"/>
    <w:rsid w:val="008738C3"/>
    <w:rsid w:val="00873900"/>
    <w:rsid w:val="008750CC"/>
    <w:rsid w:val="00875942"/>
    <w:rsid w:val="00876331"/>
    <w:rsid w:val="0087646D"/>
    <w:rsid w:val="00876890"/>
    <w:rsid w:val="008769F6"/>
    <w:rsid w:val="008779EE"/>
    <w:rsid w:val="00877E76"/>
    <w:rsid w:val="008802A1"/>
    <w:rsid w:val="00880E4D"/>
    <w:rsid w:val="00882AA7"/>
    <w:rsid w:val="00883EDB"/>
    <w:rsid w:val="008840FE"/>
    <w:rsid w:val="00884A93"/>
    <w:rsid w:val="00884CBB"/>
    <w:rsid w:val="008865A8"/>
    <w:rsid w:val="008866A3"/>
    <w:rsid w:val="00886B31"/>
    <w:rsid w:val="008870D5"/>
    <w:rsid w:val="008874E4"/>
    <w:rsid w:val="008903C0"/>
    <w:rsid w:val="008905AF"/>
    <w:rsid w:val="00891206"/>
    <w:rsid w:val="00891CE5"/>
    <w:rsid w:val="00892641"/>
    <w:rsid w:val="0089367F"/>
    <w:rsid w:val="00893A0A"/>
    <w:rsid w:val="00893ACC"/>
    <w:rsid w:val="008956EC"/>
    <w:rsid w:val="008962D3"/>
    <w:rsid w:val="00897945"/>
    <w:rsid w:val="00897BB1"/>
    <w:rsid w:val="008A078E"/>
    <w:rsid w:val="008A1494"/>
    <w:rsid w:val="008A1E73"/>
    <w:rsid w:val="008A2CFF"/>
    <w:rsid w:val="008A3C85"/>
    <w:rsid w:val="008A50CF"/>
    <w:rsid w:val="008B03DE"/>
    <w:rsid w:val="008B14F5"/>
    <w:rsid w:val="008B20CE"/>
    <w:rsid w:val="008B316D"/>
    <w:rsid w:val="008B3F3A"/>
    <w:rsid w:val="008B4351"/>
    <w:rsid w:val="008B443A"/>
    <w:rsid w:val="008B51C2"/>
    <w:rsid w:val="008B5705"/>
    <w:rsid w:val="008B5A52"/>
    <w:rsid w:val="008B7727"/>
    <w:rsid w:val="008C14F2"/>
    <w:rsid w:val="008C2650"/>
    <w:rsid w:val="008C29E9"/>
    <w:rsid w:val="008C5371"/>
    <w:rsid w:val="008C5F0C"/>
    <w:rsid w:val="008C6636"/>
    <w:rsid w:val="008C78B0"/>
    <w:rsid w:val="008C7CDC"/>
    <w:rsid w:val="008D278F"/>
    <w:rsid w:val="008D29B2"/>
    <w:rsid w:val="008D2FBD"/>
    <w:rsid w:val="008D3562"/>
    <w:rsid w:val="008D3FDA"/>
    <w:rsid w:val="008D5F7A"/>
    <w:rsid w:val="008D6DAA"/>
    <w:rsid w:val="008E39AD"/>
    <w:rsid w:val="008E3DA2"/>
    <w:rsid w:val="008E4084"/>
    <w:rsid w:val="008E5457"/>
    <w:rsid w:val="008E5AAA"/>
    <w:rsid w:val="008E5C17"/>
    <w:rsid w:val="008F0BD0"/>
    <w:rsid w:val="008F1293"/>
    <w:rsid w:val="008F248B"/>
    <w:rsid w:val="008F2A6F"/>
    <w:rsid w:val="008F340B"/>
    <w:rsid w:val="008F5905"/>
    <w:rsid w:val="008F5F55"/>
    <w:rsid w:val="008F712C"/>
    <w:rsid w:val="008F7F25"/>
    <w:rsid w:val="0090036E"/>
    <w:rsid w:val="009003D7"/>
    <w:rsid w:val="00900CEA"/>
    <w:rsid w:val="0090187D"/>
    <w:rsid w:val="0090234A"/>
    <w:rsid w:val="00902FCF"/>
    <w:rsid w:val="009044D3"/>
    <w:rsid w:val="00904886"/>
    <w:rsid w:val="00904990"/>
    <w:rsid w:val="00904F19"/>
    <w:rsid w:val="00907BB7"/>
    <w:rsid w:val="00910028"/>
    <w:rsid w:val="00910709"/>
    <w:rsid w:val="00911F99"/>
    <w:rsid w:val="009146E2"/>
    <w:rsid w:val="00916C3A"/>
    <w:rsid w:val="0091720D"/>
    <w:rsid w:val="009175BF"/>
    <w:rsid w:val="009178CB"/>
    <w:rsid w:val="009200F6"/>
    <w:rsid w:val="00920D7F"/>
    <w:rsid w:val="00922329"/>
    <w:rsid w:val="00922557"/>
    <w:rsid w:val="009228AF"/>
    <w:rsid w:val="00925024"/>
    <w:rsid w:val="0092535E"/>
    <w:rsid w:val="00926E7C"/>
    <w:rsid w:val="0092713F"/>
    <w:rsid w:val="00927D79"/>
    <w:rsid w:val="00927F22"/>
    <w:rsid w:val="00930D21"/>
    <w:rsid w:val="00932B22"/>
    <w:rsid w:val="00933167"/>
    <w:rsid w:val="0093396E"/>
    <w:rsid w:val="00933D49"/>
    <w:rsid w:val="0093583E"/>
    <w:rsid w:val="00936D59"/>
    <w:rsid w:val="009379AC"/>
    <w:rsid w:val="00937FDB"/>
    <w:rsid w:val="00940A04"/>
    <w:rsid w:val="00941884"/>
    <w:rsid w:val="0094227D"/>
    <w:rsid w:val="00942D41"/>
    <w:rsid w:val="009437E2"/>
    <w:rsid w:val="0094403D"/>
    <w:rsid w:val="0094637A"/>
    <w:rsid w:val="00947307"/>
    <w:rsid w:val="00950A53"/>
    <w:rsid w:val="009512DC"/>
    <w:rsid w:val="00952421"/>
    <w:rsid w:val="00953350"/>
    <w:rsid w:val="00953A2B"/>
    <w:rsid w:val="00954234"/>
    <w:rsid w:val="009543AB"/>
    <w:rsid w:val="00954621"/>
    <w:rsid w:val="00954D93"/>
    <w:rsid w:val="00955DE9"/>
    <w:rsid w:val="00957054"/>
    <w:rsid w:val="009577A1"/>
    <w:rsid w:val="009604C5"/>
    <w:rsid w:val="00960C43"/>
    <w:rsid w:val="0096103C"/>
    <w:rsid w:val="009620BB"/>
    <w:rsid w:val="009622BB"/>
    <w:rsid w:val="00963029"/>
    <w:rsid w:val="009637A0"/>
    <w:rsid w:val="0096382D"/>
    <w:rsid w:val="00963B32"/>
    <w:rsid w:val="00963F93"/>
    <w:rsid w:val="00964988"/>
    <w:rsid w:val="00964A15"/>
    <w:rsid w:val="0096686A"/>
    <w:rsid w:val="00967D24"/>
    <w:rsid w:val="00970E84"/>
    <w:rsid w:val="009713EB"/>
    <w:rsid w:val="009718A2"/>
    <w:rsid w:val="0097194E"/>
    <w:rsid w:val="009719D1"/>
    <w:rsid w:val="00972513"/>
    <w:rsid w:val="00972D1A"/>
    <w:rsid w:val="009738B6"/>
    <w:rsid w:val="00973EE6"/>
    <w:rsid w:val="00973FB6"/>
    <w:rsid w:val="00974CD2"/>
    <w:rsid w:val="0097631D"/>
    <w:rsid w:val="00980722"/>
    <w:rsid w:val="0098110C"/>
    <w:rsid w:val="00981287"/>
    <w:rsid w:val="00981621"/>
    <w:rsid w:val="00981722"/>
    <w:rsid w:val="00981BA4"/>
    <w:rsid w:val="00982249"/>
    <w:rsid w:val="0098306C"/>
    <w:rsid w:val="009847BB"/>
    <w:rsid w:val="00985DE2"/>
    <w:rsid w:val="00986899"/>
    <w:rsid w:val="009874E3"/>
    <w:rsid w:val="009903C6"/>
    <w:rsid w:val="00990F19"/>
    <w:rsid w:val="00991A03"/>
    <w:rsid w:val="00991AD1"/>
    <w:rsid w:val="0099499E"/>
    <w:rsid w:val="00995A25"/>
    <w:rsid w:val="00995D9F"/>
    <w:rsid w:val="00996186"/>
    <w:rsid w:val="00996474"/>
    <w:rsid w:val="009971F4"/>
    <w:rsid w:val="00997B35"/>
    <w:rsid w:val="00997D63"/>
    <w:rsid w:val="009A0251"/>
    <w:rsid w:val="009A0969"/>
    <w:rsid w:val="009A0D41"/>
    <w:rsid w:val="009A1CE6"/>
    <w:rsid w:val="009A25BC"/>
    <w:rsid w:val="009A40C2"/>
    <w:rsid w:val="009A51A3"/>
    <w:rsid w:val="009A54F2"/>
    <w:rsid w:val="009A561A"/>
    <w:rsid w:val="009A62D9"/>
    <w:rsid w:val="009B2C74"/>
    <w:rsid w:val="009B3DFB"/>
    <w:rsid w:val="009B3FD9"/>
    <w:rsid w:val="009B441E"/>
    <w:rsid w:val="009B58E8"/>
    <w:rsid w:val="009B6B10"/>
    <w:rsid w:val="009B6BD4"/>
    <w:rsid w:val="009B75F7"/>
    <w:rsid w:val="009C0A9A"/>
    <w:rsid w:val="009C0C0A"/>
    <w:rsid w:val="009C1A1F"/>
    <w:rsid w:val="009C224E"/>
    <w:rsid w:val="009C2690"/>
    <w:rsid w:val="009C26AE"/>
    <w:rsid w:val="009C430D"/>
    <w:rsid w:val="009C5F9C"/>
    <w:rsid w:val="009D011B"/>
    <w:rsid w:val="009D0336"/>
    <w:rsid w:val="009D0DC7"/>
    <w:rsid w:val="009D1813"/>
    <w:rsid w:val="009D2323"/>
    <w:rsid w:val="009D23DA"/>
    <w:rsid w:val="009D43BE"/>
    <w:rsid w:val="009D44DF"/>
    <w:rsid w:val="009D5864"/>
    <w:rsid w:val="009D6703"/>
    <w:rsid w:val="009D6C63"/>
    <w:rsid w:val="009E0926"/>
    <w:rsid w:val="009E0CFA"/>
    <w:rsid w:val="009E157B"/>
    <w:rsid w:val="009E1689"/>
    <w:rsid w:val="009E193F"/>
    <w:rsid w:val="009E4785"/>
    <w:rsid w:val="009E66C6"/>
    <w:rsid w:val="009E68AD"/>
    <w:rsid w:val="009E797D"/>
    <w:rsid w:val="009F08B4"/>
    <w:rsid w:val="009F1431"/>
    <w:rsid w:val="009F1478"/>
    <w:rsid w:val="009F1A8D"/>
    <w:rsid w:val="009F2126"/>
    <w:rsid w:val="009F2BAA"/>
    <w:rsid w:val="009F2C46"/>
    <w:rsid w:val="009F2F3C"/>
    <w:rsid w:val="009F3092"/>
    <w:rsid w:val="009F4D7D"/>
    <w:rsid w:val="009F4FE6"/>
    <w:rsid w:val="009F57AF"/>
    <w:rsid w:val="009F6376"/>
    <w:rsid w:val="009F6D74"/>
    <w:rsid w:val="009F70BD"/>
    <w:rsid w:val="009F735A"/>
    <w:rsid w:val="009F7E80"/>
    <w:rsid w:val="00A00940"/>
    <w:rsid w:val="00A01400"/>
    <w:rsid w:val="00A03BFC"/>
    <w:rsid w:val="00A043BD"/>
    <w:rsid w:val="00A047D1"/>
    <w:rsid w:val="00A05371"/>
    <w:rsid w:val="00A07427"/>
    <w:rsid w:val="00A07B8A"/>
    <w:rsid w:val="00A07D92"/>
    <w:rsid w:val="00A10154"/>
    <w:rsid w:val="00A10155"/>
    <w:rsid w:val="00A10A84"/>
    <w:rsid w:val="00A14071"/>
    <w:rsid w:val="00A14762"/>
    <w:rsid w:val="00A14CFC"/>
    <w:rsid w:val="00A14DF5"/>
    <w:rsid w:val="00A15C23"/>
    <w:rsid w:val="00A174C8"/>
    <w:rsid w:val="00A17CD0"/>
    <w:rsid w:val="00A21ABA"/>
    <w:rsid w:val="00A23BC2"/>
    <w:rsid w:val="00A25636"/>
    <w:rsid w:val="00A26F82"/>
    <w:rsid w:val="00A27529"/>
    <w:rsid w:val="00A314A1"/>
    <w:rsid w:val="00A3761B"/>
    <w:rsid w:val="00A37D61"/>
    <w:rsid w:val="00A40354"/>
    <w:rsid w:val="00A41245"/>
    <w:rsid w:val="00A412B7"/>
    <w:rsid w:val="00A43765"/>
    <w:rsid w:val="00A438E6"/>
    <w:rsid w:val="00A44471"/>
    <w:rsid w:val="00A44D13"/>
    <w:rsid w:val="00A455AC"/>
    <w:rsid w:val="00A45DD8"/>
    <w:rsid w:val="00A46B60"/>
    <w:rsid w:val="00A522EB"/>
    <w:rsid w:val="00A5325D"/>
    <w:rsid w:val="00A53EEA"/>
    <w:rsid w:val="00A53FE0"/>
    <w:rsid w:val="00A549C5"/>
    <w:rsid w:val="00A54FF6"/>
    <w:rsid w:val="00A5567D"/>
    <w:rsid w:val="00A55C6D"/>
    <w:rsid w:val="00A55F18"/>
    <w:rsid w:val="00A576D5"/>
    <w:rsid w:val="00A57CF2"/>
    <w:rsid w:val="00A600AB"/>
    <w:rsid w:val="00A60354"/>
    <w:rsid w:val="00A62142"/>
    <w:rsid w:val="00A624E0"/>
    <w:rsid w:val="00A6284A"/>
    <w:rsid w:val="00A62F25"/>
    <w:rsid w:val="00A62F28"/>
    <w:rsid w:val="00A6409B"/>
    <w:rsid w:val="00A645F6"/>
    <w:rsid w:val="00A668FC"/>
    <w:rsid w:val="00A669F4"/>
    <w:rsid w:val="00A66FDA"/>
    <w:rsid w:val="00A67DBB"/>
    <w:rsid w:val="00A703C6"/>
    <w:rsid w:val="00A70CC6"/>
    <w:rsid w:val="00A7191C"/>
    <w:rsid w:val="00A722E5"/>
    <w:rsid w:val="00A73617"/>
    <w:rsid w:val="00A74038"/>
    <w:rsid w:val="00A7440D"/>
    <w:rsid w:val="00A75903"/>
    <w:rsid w:val="00A77B16"/>
    <w:rsid w:val="00A804E8"/>
    <w:rsid w:val="00A81A08"/>
    <w:rsid w:val="00A82276"/>
    <w:rsid w:val="00A82ABD"/>
    <w:rsid w:val="00A838BF"/>
    <w:rsid w:val="00A840F3"/>
    <w:rsid w:val="00A84254"/>
    <w:rsid w:val="00A85A92"/>
    <w:rsid w:val="00A86BB0"/>
    <w:rsid w:val="00A90126"/>
    <w:rsid w:val="00A96C60"/>
    <w:rsid w:val="00A9778F"/>
    <w:rsid w:val="00A97CA9"/>
    <w:rsid w:val="00AA06CD"/>
    <w:rsid w:val="00AA0AFC"/>
    <w:rsid w:val="00AA0FE0"/>
    <w:rsid w:val="00AA14C5"/>
    <w:rsid w:val="00AA2FD4"/>
    <w:rsid w:val="00AA37EA"/>
    <w:rsid w:val="00AA3C4C"/>
    <w:rsid w:val="00AA3DD3"/>
    <w:rsid w:val="00AA44FB"/>
    <w:rsid w:val="00AA4D2C"/>
    <w:rsid w:val="00AA6493"/>
    <w:rsid w:val="00AB119C"/>
    <w:rsid w:val="00AB2AC3"/>
    <w:rsid w:val="00AB5BA8"/>
    <w:rsid w:val="00AB68A6"/>
    <w:rsid w:val="00AB7C92"/>
    <w:rsid w:val="00AC0931"/>
    <w:rsid w:val="00AC1E75"/>
    <w:rsid w:val="00AC4648"/>
    <w:rsid w:val="00AC4A5A"/>
    <w:rsid w:val="00AC4B37"/>
    <w:rsid w:val="00AC4F82"/>
    <w:rsid w:val="00AC5043"/>
    <w:rsid w:val="00AC5EAA"/>
    <w:rsid w:val="00AC641C"/>
    <w:rsid w:val="00AC6D23"/>
    <w:rsid w:val="00AC7056"/>
    <w:rsid w:val="00AC712A"/>
    <w:rsid w:val="00AD04E1"/>
    <w:rsid w:val="00AD05BB"/>
    <w:rsid w:val="00AD124F"/>
    <w:rsid w:val="00AD1702"/>
    <w:rsid w:val="00AD19A7"/>
    <w:rsid w:val="00AD2E3B"/>
    <w:rsid w:val="00AD3E82"/>
    <w:rsid w:val="00AD405D"/>
    <w:rsid w:val="00AD42DA"/>
    <w:rsid w:val="00AD484F"/>
    <w:rsid w:val="00AD5F1B"/>
    <w:rsid w:val="00AD6E08"/>
    <w:rsid w:val="00AE0970"/>
    <w:rsid w:val="00AE3C5C"/>
    <w:rsid w:val="00AE477F"/>
    <w:rsid w:val="00AE4D2B"/>
    <w:rsid w:val="00AE5526"/>
    <w:rsid w:val="00AE5F13"/>
    <w:rsid w:val="00AE7493"/>
    <w:rsid w:val="00AE77C2"/>
    <w:rsid w:val="00AE7B99"/>
    <w:rsid w:val="00AE7E97"/>
    <w:rsid w:val="00AF16F5"/>
    <w:rsid w:val="00AF220D"/>
    <w:rsid w:val="00AF2BA9"/>
    <w:rsid w:val="00AF3A99"/>
    <w:rsid w:val="00AF5492"/>
    <w:rsid w:val="00AF55B0"/>
    <w:rsid w:val="00AF615C"/>
    <w:rsid w:val="00AF792C"/>
    <w:rsid w:val="00B01201"/>
    <w:rsid w:val="00B01393"/>
    <w:rsid w:val="00B01A64"/>
    <w:rsid w:val="00B02897"/>
    <w:rsid w:val="00B0297F"/>
    <w:rsid w:val="00B02EC0"/>
    <w:rsid w:val="00B0327A"/>
    <w:rsid w:val="00B03495"/>
    <w:rsid w:val="00B040FB"/>
    <w:rsid w:val="00B04D07"/>
    <w:rsid w:val="00B04E76"/>
    <w:rsid w:val="00B05F52"/>
    <w:rsid w:val="00B06162"/>
    <w:rsid w:val="00B06E94"/>
    <w:rsid w:val="00B079EC"/>
    <w:rsid w:val="00B10425"/>
    <w:rsid w:val="00B11068"/>
    <w:rsid w:val="00B1139D"/>
    <w:rsid w:val="00B115FA"/>
    <w:rsid w:val="00B15A71"/>
    <w:rsid w:val="00B15C94"/>
    <w:rsid w:val="00B17A43"/>
    <w:rsid w:val="00B20BBC"/>
    <w:rsid w:val="00B20C5A"/>
    <w:rsid w:val="00B2185E"/>
    <w:rsid w:val="00B226D3"/>
    <w:rsid w:val="00B2523E"/>
    <w:rsid w:val="00B254E3"/>
    <w:rsid w:val="00B25992"/>
    <w:rsid w:val="00B2691B"/>
    <w:rsid w:val="00B26C34"/>
    <w:rsid w:val="00B30D21"/>
    <w:rsid w:val="00B31F15"/>
    <w:rsid w:val="00B324FF"/>
    <w:rsid w:val="00B33056"/>
    <w:rsid w:val="00B34040"/>
    <w:rsid w:val="00B34332"/>
    <w:rsid w:val="00B3568C"/>
    <w:rsid w:val="00B36FF9"/>
    <w:rsid w:val="00B37F94"/>
    <w:rsid w:val="00B4085D"/>
    <w:rsid w:val="00B40F43"/>
    <w:rsid w:val="00B41401"/>
    <w:rsid w:val="00B41AA8"/>
    <w:rsid w:val="00B4207C"/>
    <w:rsid w:val="00B428A9"/>
    <w:rsid w:val="00B42EB0"/>
    <w:rsid w:val="00B4469C"/>
    <w:rsid w:val="00B4488A"/>
    <w:rsid w:val="00B44A77"/>
    <w:rsid w:val="00B44F46"/>
    <w:rsid w:val="00B4548A"/>
    <w:rsid w:val="00B45628"/>
    <w:rsid w:val="00B45F11"/>
    <w:rsid w:val="00B46514"/>
    <w:rsid w:val="00B46EB1"/>
    <w:rsid w:val="00B4781D"/>
    <w:rsid w:val="00B478B5"/>
    <w:rsid w:val="00B51791"/>
    <w:rsid w:val="00B521D4"/>
    <w:rsid w:val="00B52933"/>
    <w:rsid w:val="00B52E9A"/>
    <w:rsid w:val="00B53A3B"/>
    <w:rsid w:val="00B54B40"/>
    <w:rsid w:val="00B55915"/>
    <w:rsid w:val="00B567FC"/>
    <w:rsid w:val="00B6044A"/>
    <w:rsid w:val="00B64486"/>
    <w:rsid w:val="00B655AF"/>
    <w:rsid w:val="00B665D9"/>
    <w:rsid w:val="00B67138"/>
    <w:rsid w:val="00B67365"/>
    <w:rsid w:val="00B711F9"/>
    <w:rsid w:val="00B72CCC"/>
    <w:rsid w:val="00B735FE"/>
    <w:rsid w:val="00B73A2C"/>
    <w:rsid w:val="00B74DFF"/>
    <w:rsid w:val="00B75E23"/>
    <w:rsid w:val="00B764EB"/>
    <w:rsid w:val="00B77282"/>
    <w:rsid w:val="00B775DA"/>
    <w:rsid w:val="00B77605"/>
    <w:rsid w:val="00B7769C"/>
    <w:rsid w:val="00B77C06"/>
    <w:rsid w:val="00B80C6B"/>
    <w:rsid w:val="00B8137D"/>
    <w:rsid w:val="00B8161C"/>
    <w:rsid w:val="00B82C1C"/>
    <w:rsid w:val="00B82D55"/>
    <w:rsid w:val="00B8380B"/>
    <w:rsid w:val="00B85297"/>
    <w:rsid w:val="00B85DC0"/>
    <w:rsid w:val="00B8675D"/>
    <w:rsid w:val="00B868BD"/>
    <w:rsid w:val="00B87139"/>
    <w:rsid w:val="00B873EB"/>
    <w:rsid w:val="00B909FB"/>
    <w:rsid w:val="00B90B62"/>
    <w:rsid w:val="00B90CB7"/>
    <w:rsid w:val="00B913A9"/>
    <w:rsid w:val="00B920B8"/>
    <w:rsid w:val="00B922E5"/>
    <w:rsid w:val="00B93B86"/>
    <w:rsid w:val="00B93F74"/>
    <w:rsid w:val="00B9483E"/>
    <w:rsid w:val="00B965EA"/>
    <w:rsid w:val="00B96CD3"/>
    <w:rsid w:val="00B97260"/>
    <w:rsid w:val="00BA0331"/>
    <w:rsid w:val="00BA0B14"/>
    <w:rsid w:val="00BA17AB"/>
    <w:rsid w:val="00BA187A"/>
    <w:rsid w:val="00BA2D04"/>
    <w:rsid w:val="00BA2D60"/>
    <w:rsid w:val="00BA4AD9"/>
    <w:rsid w:val="00BA4D7B"/>
    <w:rsid w:val="00BA51C3"/>
    <w:rsid w:val="00BA526F"/>
    <w:rsid w:val="00BA53B5"/>
    <w:rsid w:val="00BA7B59"/>
    <w:rsid w:val="00BA7CA9"/>
    <w:rsid w:val="00BA7ECF"/>
    <w:rsid w:val="00BB0B7A"/>
    <w:rsid w:val="00BB1436"/>
    <w:rsid w:val="00BB197A"/>
    <w:rsid w:val="00BB2334"/>
    <w:rsid w:val="00BB3F6E"/>
    <w:rsid w:val="00BB559A"/>
    <w:rsid w:val="00BB6494"/>
    <w:rsid w:val="00BB6699"/>
    <w:rsid w:val="00BB7600"/>
    <w:rsid w:val="00BB7627"/>
    <w:rsid w:val="00BB775C"/>
    <w:rsid w:val="00BC0A5F"/>
    <w:rsid w:val="00BC1012"/>
    <w:rsid w:val="00BC1101"/>
    <w:rsid w:val="00BC18F3"/>
    <w:rsid w:val="00BC2FEE"/>
    <w:rsid w:val="00BC31B5"/>
    <w:rsid w:val="00BC39DF"/>
    <w:rsid w:val="00BC59EA"/>
    <w:rsid w:val="00BC6151"/>
    <w:rsid w:val="00BC70C8"/>
    <w:rsid w:val="00BD0422"/>
    <w:rsid w:val="00BD08AC"/>
    <w:rsid w:val="00BD2B8C"/>
    <w:rsid w:val="00BD3326"/>
    <w:rsid w:val="00BD5087"/>
    <w:rsid w:val="00BD53FA"/>
    <w:rsid w:val="00BD6804"/>
    <w:rsid w:val="00BD7DF1"/>
    <w:rsid w:val="00BE438D"/>
    <w:rsid w:val="00BE54C2"/>
    <w:rsid w:val="00BE6091"/>
    <w:rsid w:val="00BE6872"/>
    <w:rsid w:val="00BE74C3"/>
    <w:rsid w:val="00BE7BE0"/>
    <w:rsid w:val="00BF0274"/>
    <w:rsid w:val="00BF0E6B"/>
    <w:rsid w:val="00BF531C"/>
    <w:rsid w:val="00BF5CCD"/>
    <w:rsid w:val="00BF75F4"/>
    <w:rsid w:val="00C01A8C"/>
    <w:rsid w:val="00C02933"/>
    <w:rsid w:val="00C03259"/>
    <w:rsid w:val="00C049BB"/>
    <w:rsid w:val="00C04DE8"/>
    <w:rsid w:val="00C05A30"/>
    <w:rsid w:val="00C06106"/>
    <w:rsid w:val="00C077BE"/>
    <w:rsid w:val="00C07AFE"/>
    <w:rsid w:val="00C101C5"/>
    <w:rsid w:val="00C10C28"/>
    <w:rsid w:val="00C119AB"/>
    <w:rsid w:val="00C134DE"/>
    <w:rsid w:val="00C136F6"/>
    <w:rsid w:val="00C13847"/>
    <w:rsid w:val="00C13AA1"/>
    <w:rsid w:val="00C14246"/>
    <w:rsid w:val="00C142C2"/>
    <w:rsid w:val="00C14483"/>
    <w:rsid w:val="00C14907"/>
    <w:rsid w:val="00C14A32"/>
    <w:rsid w:val="00C14B59"/>
    <w:rsid w:val="00C15965"/>
    <w:rsid w:val="00C15BA3"/>
    <w:rsid w:val="00C17CE1"/>
    <w:rsid w:val="00C205C0"/>
    <w:rsid w:val="00C2127B"/>
    <w:rsid w:val="00C228E2"/>
    <w:rsid w:val="00C22A00"/>
    <w:rsid w:val="00C22ADD"/>
    <w:rsid w:val="00C23012"/>
    <w:rsid w:val="00C23BD8"/>
    <w:rsid w:val="00C24848"/>
    <w:rsid w:val="00C2571E"/>
    <w:rsid w:val="00C26A42"/>
    <w:rsid w:val="00C27DAE"/>
    <w:rsid w:val="00C30E92"/>
    <w:rsid w:val="00C3173E"/>
    <w:rsid w:val="00C31E90"/>
    <w:rsid w:val="00C3358C"/>
    <w:rsid w:val="00C342AC"/>
    <w:rsid w:val="00C34362"/>
    <w:rsid w:val="00C34A90"/>
    <w:rsid w:val="00C360D4"/>
    <w:rsid w:val="00C366D9"/>
    <w:rsid w:val="00C36BD4"/>
    <w:rsid w:val="00C37461"/>
    <w:rsid w:val="00C40CE4"/>
    <w:rsid w:val="00C42978"/>
    <w:rsid w:val="00C431C0"/>
    <w:rsid w:val="00C43318"/>
    <w:rsid w:val="00C43764"/>
    <w:rsid w:val="00C43969"/>
    <w:rsid w:val="00C44125"/>
    <w:rsid w:val="00C4414C"/>
    <w:rsid w:val="00C46280"/>
    <w:rsid w:val="00C469E3"/>
    <w:rsid w:val="00C47280"/>
    <w:rsid w:val="00C50952"/>
    <w:rsid w:val="00C50E65"/>
    <w:rsid w:val="00C52D56"/>
    <w:rsid w:val="00C54C01"/>
    <w:rsid w:val="00C54C3D"/>
    <w:rsid w:val="00C55042"/>
    <w:rsid w:val="00C552E9"/>
    <w:rsid w:val="00C55E3F"/>
    <w:rsid w:val="00C568E8"/>
    <w:rsid w:val="00C5693B"/>
    <w:rsid w:val="00C60400"/>
    <w:rsid w:val="00C60F36"/>
    <w:rsid w:val="00C61612"/>
    <w:rsid w:val="00C63376"/>
    <w:rsid w:val="00C65250"/>
    <w:rsid w:val="00C65494"/>
    <w:rsid w:val="00C654AD"/>
    <w:rsid w:val="00C65922"/>
    <w:rsid w:val="00C65CD7"/>
    <w:rsid w:val="00C65DC8"/>
    <w:rsid w:val="00C677B0"/>
    <w:rsid w:val="00C67C6F"/>
    <w:rsid w:val="00C71C8A"/>
    <w:rsid w:val="00C72509"/>
    <w:rsid w:val="00C72934"/>
    <w:rsid w:val="00C73A1B"/>
    <w:rsid w:val="00C74092"/>
    <w:rsid w:val="00C74E98"/>
    <w:rsid w:val="00C7597F"/>
    <w:rsid w:val="00C75CD5"/>
    <w:rsid w:val="00C75DA2"/>
    <w:rsid w:val="00C75FDE"/>
    <w:rsid w:val="00C77D5B"/>
    <w:rsid w:val="00C80A1D"/>
    <w:rsid w:val="00C80E2F"/>
    <w:rsid w:val="00C81FAD"/>
    <w:rsid w:val="00C84B68"/>
    <w:rsid w:val="00C85E89"/>
    <w:rsid w:val="00C87522"/>
    <w:rsid w:val="00C90CF0"/>
    <w:rsid w:val="00C91099"/>
    <w:rsid w:val="00C9127A"/>
    <w:rsid w:val="00C92081"/>
    <w:rsid w:val="00C92AB4"/>
    <w:rsid w:val="00C92FEF"/>
    <w:rsid w:val="00C93AB2"/>
    <w:rsid w:val="00C948BE"/>
    <w:rsid w:val="00C977BE"/>
    <w:rsid w:val="00C97BD5"/>
    <w:rsid w:val="00CA08B0"/>
    <w:rsid w:val="00CA0CC8"/>
    <w:rsid w:val="00CA19AC"/>
    <w:rsid w:val="00CA1B6C"/>
    <w:rsid w:val="00CA1FCC"/>
    <w:rsid w:val="00CA3654"/>
    <w:rsid w:val="00CA3934"/>
    <w:rsid w:val="00CA5B62"/>
    <w:rsid w:val="00CA5E45"/>
    <w:rsid w:val="00CA6593"/>
    <w:rsid w:val="00CA66D3"/>
    <w:rsid w:val="00CA675D"/>
    <w:rsid w:val="00CB06DB"/>
    <w:rsid w:val="00CB08F2"/>
    <w:rsid w:val="00CB257B"/>
    <w:rsid w:val="00CB2C1A"/>
    <w:rsid w:val="00CB365F"/>
    <w:rsid w:val="00CB4010"/>
    <w:rsid w:val="00CB4014"/>
    <w:rsid w:val="00CB4FA1"/>
    <w:rsid w:val="00CB5C68"/>
    <w:rsid w:val="00CB6372"/>
    <w:rsid w:val="00CB69A8"/>
    <w:rsid w:val="00CB7E7C"/>
    <w:rsid w:val="00CB7FCC"/>
    <w:rsid w:val="00CC044F"/>
    <w:rsid w:val="00CC04A6"/>
    <w:rsid w:val="00CC0A91"/>
    <w:rsid w:val="00CC0FD1"/>
    <w:rsid w:val="00CC13AD"/>
    <w:rsid w:val="00CC1D81"/>
    <w:rsid w:val="00CC2EF9"/>
    <w:rsid w:val="00CC2F23"/>
    <w:rsid w:val="00CC3833"/>
    <w:rsid w:val="00CC3F7D"/>
    <w:rsid w:val="00CC4D04"/>
    <w:rsid w:val="00CC520C"/>
    <w:rsid w:val="00CC5221"/>
    <w:rsid w:val="00CC60ED"/>
    <w:rsid w:val="00CC650A"/>
    <w:rsid w:val="00CC6AD9"/>
    <w:rsid w:val="00CC6D87"/>
    <w:rsid w:val="00CC7331"/>
    <w:rsid w:val="00CC7714"/>
    <w:rsid w:val="00CD0F88"/>
    <w:rsid w:val="00CD10C4"/>
    <w:rsid w:val="00CD134A"/>
    <w:rsid w:val="00CD18AC"/>
    <w:rsid w:val="00CD3747"/>
    <w:rsid w:val="00CD37F8"/>
    <w:rsid w:val="00CD3B3F"/>
    <w:rsid w:val="00CD3DE9"/>
    <w:rsid w:val="00CD5CFB"/>
    <w:rsid w:val="00CD6436"/>
    <w:rsid w:val="00CD6AAD"/>
    <w:rsid w:val="00CD6C10"/>
    <w:rsid w:val="00CD6F19"/>
    <w:rsid w:val="00CD798D"/>
    <w:rsid w:val="00CD7CB7"/>
    <w:rsid w:val="00CE157A"/>
    <w:rsid w:val="00CE2112"/>
    <w:rsid w:val="00CE2576"/>
    <w:rsid w:val="00CE31F2"/>
    <w:rsid w:val="00CE37E0"/>
    <w:rsid w:val="00CE4A43"/>
    <w:rsid w:val="00CE4F91"/>
    <w:rsid w:val="00CE7D5E"/>
    <w:rsid w:val="00CF0082"/>
    <w:rsid w:val="00CF19F1"/>
    <w:rsid w:val="00CF2181"/>
    <w:rsid w:val="00CF357D"/>
    <w:rsid w:val="00CF36C4"/>
    <w:rsid w:val="00CF54C1"/>
    <w:rsid w:val="00CF5A8A"/>
    <w:rsid w:val="00CF5B47"/>
    <w:rsid w:val="00CF5D3D"/>
    <w:rsid w:val="00CF6374"/>
    <w:rsid w:val="00CF659D"/>
    <w:rsid w:val="00D008B5"/>
    <w:rsid w:val="00D01A40"/>
    <w:rsid w:val="00D023D2"/>
    <w:rsid w:val="00D0261A"/>
    <w:rsid w:val="00D03338"/>
    <w:rsid w:val="00D0498C"/>
    <w:rsid w:val="00D04A00"/>
    <w:rsid w:val="00D064FA"/>
    <w:rsid w:val="00D06FDF"/>
    <w:rsid w:val="00D0779C"/>
    <w:rsid w:val="00D07A2A"/>
    <w:rsid w:val="00D10B25"/>
    <w:rsid w:val="00D134AC"/>
    <w:rsid w:val="00D136B0"/>
    <w:rsid w:val="00D14575"/>
    <w:rsid w:val="00D1495B"/>
    <w:rsid w:val="00D14972"/>
    <w:rsid w:val="00D16449"/>
    <w:rsid w:val="00D16C56"/>
    <w:rsid w:val="00D1748D"/>
    <w:rsid w:val="00D1774A"/>
    <w:rsid w:val="00D2170C"/>
    <w:rsid w:val="00D2364C"/>
    <w:rsid w:val="00D2378B"/>
    <w:rsid w:val="00D23962"/>
    <w:rsid w:val="00D25EE5"/>
    <w:rsid w:val="00D2666B"/>
    <w:rsid w:val="00D2681A"/>
    <w:rsid w:val="00D349BA"/>
    <w:rsid w:val="00D34B98"/>
    <w:rsid w:val="00D356FB"/>
    <w:rsid w:val="00D35B64"/>
    <w:rsid w:val="00D40281"/>
    <w:rsid w:val="00D40851"/>
    <w:rsid w:val="00D40FE1"/>
    <w:rsid w:val="00D4111E"/>
    <w:rsid w:val="00D411BF"/>
    <w:rsid w:val="00D415C9"/>
    <w:rsid w:val="00D41ADD"/>
    <w:rsid w:val="00D41B29"/>
    <w:rsid w:val="00D4250D"/>
    <w:rsid w:val="00D42C0B"/>
    <w:rsid w:val="00D435BF"/>
    <w:rsid w:val="00D43719"/>
    <w:rsid w:val="00D43797"/>
    <w:rsid w:val="00D43E50"/>
    <w:rsid w:val="00D47A09"/>
    <w:rsid w:val="00D47BF7"/>
    <w:rsid w:val="00D47F46"/>
    <w:rsid w:val="00D501B7"/>
    <w:rsid w:val="00D50D22"/>
    <w:rsid w:val="00D517E5"/>
    <w:rsid w:val="00D52D38"/>
    <w:rsid w:val="00D53688"/>
    <w:rsid w:val="00D53B28"/>
    <w:rsid w:val="00D54641"/>
    <w:rsid w:val="00D5479C"/>
    <w:rsid w:val="00D5496C"/>
    <w:rsid w:val="00D55D2E"/>
    <w:rsid w:val="00D55FD2"/>
    <w:rsid w:val="00D6018D"/>
    <w:rsid w:val="00D607E8"/>
    <w:rsid w:val="00D614EF"/>
    <w:rsid w:val="00D62AA7"/>
    <w:rsid w:val="00D63BA6"/>
    <w:rsid w:val="00D64702"/>
    <w:rsid w:val="00D64A98"/>
    <w:rsid w:val="00D651B3"/>
    <w:rsid w:val="00D66469"/>
    <w:rsid w:val="00D703D9"/>
    <w:rsid w:val="00D704CD"/>
    <w:rsid w:val="00D7057D"/>
    <w:rsid w:val="00D710A3"/>
    <w:rsid w:val="00D71D91"/>
    <w:rsid w:val="00D740FC"/>
    <w:rsid w:val="00D74A04"/>
    <w:rsid w:val="00D74A5B"/>
    <w:rsid w:val="00D74B8D"/>
    <w:rsid w:val="00D7586C"/>
    <w:rsid w:val="00D76410"/>
    <w:rsid w:val="00D76A78"/>
    <w:rsid w:val="00D76BF3"/>
    <w:rsid w:val="00D81016"/>
    <w:rsid w:val="00D825F7"/>
    <w:rsid w:val="00D834DF"/>
    <w:rsid w:val="00D83899"/>
    <w:rsid w:val="00D85317"/>
    <w:rsid w:val="00D85CC3"/>
    <w:rsid w:val="00D864F2"/>
    <w:rsid w:val="00D86AB5"/>
    <w:rsid w:val="00D86CA8"/>
    <w:rsid w:val="00D86D73"/>
    <w:rsid w:val="00D86DA3"/>
    <w:rsid w:val="00D90BA5"/>
    <w:rsid w:val="00D9143D"/>
    <w:rsid w:val="00D93501"/>
    <w:rsid w:val="00D937F6"/>
    <w:rsid w:val="00D95D86"/>
    <w:rsid w:val="00D968AE"/>
    <w:rsid w:val="00D97878"/>
    <w:rsid w:val="00DA042F"/>
    <w:rsid w:val="00DA3459"/>
    <w:rsid w:val="00DA3CC0"/>
    <w:rsid w:val="00DA45A4"/>
    <w:rsid w:val="00DA4BB0"/>
    <w:rsid w:val="00DA4E51"/>
    <w:rsid w:val="00DA777C"/>
    <w:rsid w:val="00DA77CB"/>
    <w:rsid w:val="00DB0DD2"/>
    <w:rsid w:val="00DB1B43"/>
    <w:rsid w:val="00DB254D"/>
    <w:rsid w:val="00DB276E"/>
    <w:rsid w:val="00DB2FB5"/>
    <w:rsid w:val="00DB3367"/>
    <w:rsid w:val="00DB339C"/>
    <w:rsid w:val="00DB3A33"/>
    <w:rsid w:val="00DB3A42"/>
    <w:rsid w:val="00DB3F4E"/>
    <w:rsid w:val="00DB4401"/>
    <w:rsid w:val="00DB534B"/>
    <w:rsid w:val="00DB59D5"/>
    <w:rsid w:val="00DB60AA"/>
    <w:rsid w:val="00DB7002"/>
    <w:rsid w:val="00DC059A"/>
    <w:rsid w:val="00DC0E01"/>
    <w:rsid w:val="00DC10E5"/>
    <w:rsid w:val="00DC2094"/>
    <w:rsid w:val="00DC24D4"/>
    <w:rsid w:val="00DC3AAC"/>
    <w:rsid w:val="00DC3DE7"/>
    <w:rsid w:val="00DC3F46"/>
    <w:rsid w:val="00DC45DF"/>
    <w:rsid w:val="00DC4DE1"/>
    <w:rsid w:val="00DC606E"/>
    <w:rsid w:val="00DC703C"/>
    <w:rsid w:val="00DD0910"/>
    <w:rsid w:val="00DD0E4F"/>
    <w:rsid w:val="00DD14FC"/>
    <w:rsid w:val="00DD165F"/>
    <w:rsid w:val="00DD23EC"/>
    <w:rsid w:val="00DD2DE7"/>
    <w:rsid w:val="00DD311C"/>
    <w:rsid w:val="00DD3816"/>
    <w:rsid w:val="00DD3ED7"/>
    <w:rsid w:val="00DD49A0"/>
    <w:rsid w:val="00DD5ED3"/>
    <w:rsid w:val="00DE10BF"/>
    <w:rsid w:val="00DE155C"/>
    <w:rsid w:val="00DE19B4"/>
    <w:rsid w:val="00DE2BC5"/>
    <w:rsid w:val="00DE2ED0"/>
    <w:rsid w:val="00DE44B9"/>
    <w:rsid w:val="00DE44C2"/>
    <w:rsid w:val="00DE57E0"/>
    <w:rsid w:val="00DE5CCA"/>
    <w:rsid w:val="00DE5F92"/>
    <w:rsid w:val="00DE7BBD"/>
    <w:rsid w:val="00DE7D67"/>
    <w:rsid w:val="00DF02F5"/>
    <w:rsid w:val="00DF36B1"/>
    <w:rsid w:val="00DF3E6B"/>
    <w:rsid w:val="00DF427E"/>
    <w:rsid w:val="00DF49DD"/>
    <w:rsid w:val="00DF5335"/>
    <w:rsid w:val="00DF5BE4"/>
    <w:rsid w:val="00DF5EDF"/>
    <w:rsid w:val="00DF69D8"/>
    <w:rsid w:val="00DF6A50"/>
    <w:rsid w:val="00DF6B22"/>
    <w:rsid w:val="00E005C0"/>
    <w:rsid w:val="00E00C4B"/>
    <w:rsid w:val="00E014B2"/>
    <w:rsid w:val="00E03037"/>
    <w:rsid w:val="00E03630"/>
    <w:rsid w:val="00E03F5F"/>
    <w:rsid w:val="00E040FE"/>
    <w:rsid w:val="00E06A56"/>
    <w:rsid w:val="00E06E15"/>
    <w:rsid w:val="00E0741B"/>
    <w:rsid w:val="00E07B84"/>
    <w:rsid w:val="00E07C6E"/>
    <w:rsid w:val="00E101CA"/>
    <w:rsid w:val="00E10527"/>
    <w:rsid w:val="00E106E4"/>
    <w:rsid w:val="00E11784"/>
    <w:rsid w:val="00E12899"/>
    <w:rsid w:val="00E1355B"/>
    <w:rsid w:val="00E144C0"/>
    <w:rsid w:val="00E14D19"/>
    <w:rsid w:val="00E15CE7"/>
    <w:rsid w:val="00E15D9F"/>
    <w:rsid w:val="00E2194B"/>
    <w:rsid w:val="00E23138"/>
    <w:rsid w:val="00E23975"/>
    <w:rsid w:val="00E255FC"/>
    <w:rsid w:val="00E3040B"/>
    <w:rsid w:val="00E30460"/>
    <w:rsid w:val="00E3062D"/>
    <w:rsid w:val="00E3137C"/>
    <w:rsid w:val="00E313DB"/>
    <w:rsid w:val="00E316D0"/>
    <w:rsid w:val="00E31CAD"/>
    <w:rsid w:val="00E322B0"/>
    <w:rsid w:val="00E32BEB"/>
    <w:rsid w:val="00E33117"/>
    <w:rsid w:val="00E34D89"/>
    <w:rsid w:val="00E352E7"/>
    <w:rsid w:val="00E3606E"/>
    <w:rsid w:val="00E373DB"/>
    <w:rsid w:val="00E37405"/>
    <w:rsid w:val="00E41808"/>
    <w:rsid w:val="00E41FE2"/>
    <w:rsid w:val="00E42930"/>
    <w:rsid w:val="00E43C19"/>
    <w:rsid w:val="00E460AA"/>
    <w:rsid w:val="00E50AFC"/>
    <w:rsid w:val="00E50E07"/>
    <w:rsid w:val="00E50F02"/>
    <w:rsid w:val="00E513C2"/>
    <w:rsid w:val="00E513CC"/>
    <w:rsid w:val="00E51B41"/>
    <w:rsid w:val="00E51BC5"/>
    <w:rsid w:val="00E55193"/>
    <w:rsid w:val="00E568D3"/>
    <w:rsid w:val="00E568D6"/>
    <w:rsid w:val="00E579BA"/>
    <w:rsid w:val="00E57FF6"/>
    <w:rsid w:val="00E613C0"/>
    <w:rsid w:val="00E6387F"/>
    <w:rsid w:val="00E659D9"/>
    <w:rsid w:val="00E667A4"/>
    <w:rsid w:val="00E67734"/>
    <w:rsid w:val="00E67ABF"/>
    <w:rsid w:val="00E67E96"/>
    <w:rsid w:val="00E70567"/>
    <w:rsid w:val="00E7128F"/>
    <w:rsid w:val="00E716AA"/>
    <w:rsid w:val="00E72BBB"/>
    <w:rsid w:val="00E73162"/>
    <w:rsid w:val="00E73360"/>
    <w:rsid w:val="00E737CB"/>
    <w:rsid w:val="00E73D3C"/>
    <w:rsid w:val="00E7435E"/>
    <w:rsid w:val="00E7503C"/>
    <w:rsid w:val="00E750C3"/>
    <w:rsid w:val="00E75448"/>
    <w:rsid w:val="00E82235"/>
    <w:rsid w:val="00E827B6"/>
    <w:rsid w:val="00E82B55"/>
    <w:rsid w:val="00E84846"/>
    <w:rsid w:val="00E84C96"/>
    <w:rsid w:val="00E84E69"/>
    <w:rsid w:val="00E85972"/>
    <w:rsid w:val="00E87B70"/>
    <w:rsid w:val="00E900E3"/>
    <w:rsid w:val="00E90651"/>
    <w:rsid w:val="00E91A7B"/>
    <w:rsid w:val="00E91BA5"/>
    <w:rsid w:val="00E920FB"/>
    <w:rsid w:val="00E932B2"/>
    <w:rsid w:val="00E93752"/>
    <w:rsid w:val="00E94D30"/>
    <w:rsid w:val="00E94DE3"/>
    <w:rsid w:val="00E958FA"/>
    <w:rsid w:val="00E96656"/>
    <w:rsid w:val="00E9799F"/>
    <w:rsid w:val="00E97C57"/>
    <w:rsid w:val="00EA015B"/>
    <w:rsid w:val="00EA1A5B"/>
    <w:rsid w:val="00EA1F17"/>
    <w:rsid w:val="00EA235D"/>
    <w:rsid w:val="00EA2E5A"/>
    <w:rsid w:val="00EA55C2"/>
    <w:rsid w:val="00EA5F00"/>
    <w:rsid w:val="00EA639F"/>
    <w:rsid w:val="00EA6819"/>
    <w:rsid w:val="00EB0053"/>
    <w:rsid w:val="00EB1D7E"/>
    <w:rsid w:val="00EB20E1"/>
    <w:rsid w:val="00EB31AF"/>
    <w:rsid w:val="00EB3A21"/>
    <w:rsid w:val="00EB624D"/>
    <w:rsid w:val="00EB68A7"/>
    <w:rsid w:val="00EC0E6A"/>
    <w:rsid w:val="00EC11D0"/>
    <w:rsid w:val="00EC27C8"/>
    <w:rsid w:val="00EC3451"/>
    <w:rsid w:val="00EC4887"/>
    <w:rsid w:val="00EC4F1C"/>
    <w:rsid w:val="00EC4FB3"/>
    <w:rsid w:val="00EC6B7B"/>
    <w:rsid w:val="00EC6EFD"/>
    <w:rsid w:val="00EC6F9B"/>
    <w:rsid w:val="00ED0211"/>
    <w:rsid w:val="00ED14AE"/>
    <w:rsid w:val="00ED1F2C"/>
    <w:rsid w:val="00ED2B37"/>
    <w:rsid w:val="00ED4612"/>
    <w:rsid w:val="00ED5889"/>
    <w:rsid w:val="00ED5BA1"/>
    <w:rsid w:val="00ED79E2"/>
    <w:rsid w:val="00EE2981"/>
    <w:rsid w:val="00EE3960"/>
    <w:rsid w:val="00EE3FCB"/>
    <w:rsid w:val="00EE43CD"/>
    <w:rsid w:val="00EE4945"/>
    <w:rsid w:val="00EE4A65"/>
    <w:rsid w:val="00EE6971"/>
    <w:rsid w:val="00EE785A"/>
    <w:rsid w:val="00EE79E0"/>
    <w:rsid w:val="00EE7B8D"/>
    <w:rsid w:val="00EF0097"/>
    <w:rsid w:val="00EF08AB"/>
    <w:rsid w:val="00EF0FCE"/>
    <w:rsid w:val="00EF1580"/>
    <w:rsid w:val="00EF192E"/>
    <w:rsid w:val="00EF2859"/>
    <w:rsid w:val="00EF37FE"/>
    <w:rsid w:val="00EF43D8"/>
    <w:rsid w:val="00EF53D3"/>
    <w:rsid w:val="00EF5534"/>
    <w:rsid w:val="00EF62E6"/>
    <w:rsid w:val="00EF6783"/>
    <w:rsid w:val="00EF6876"/>
    <w:rsid w:val="00F00E37"/>
    <w:rsid w:val="00F01B10"/>
    <w:rsid w:val="00F02BCD"/>
    <w:rsid w:val="00F02BEC"/>
    <w:rsid w:val="00F036AB"/>
    <w:rsid w:val="00F04A5C"/>
    <w:rsid w:val="00F05023"/>
    <w:rsid w:val="00F05340"/>
    <w:rsid w:val="00F05EED"/>
    <w:rsid w:val="00F0626E"/>
    <w:rsid w:val="00F0727A"/>
    <w:rsid w:val="00F1032D"/>
    <w:rsid w:val="00F106AE"/>
    <w:rsid w:val="00F1234E"/>
    <w:rsid w:val="00F12BA0"/>
    <w:rsid w:val="00F13362"/>
    <w:rsid w:val="00F1463A"/>
    <w:rsid w:val="00F15C19"/>
    <w:rsid w:val="00F16A25"/>
    <w:rsid w:val="00F179E4"/>
    <w:rsid w:val="00F179E5"/>
    <w:rsid w:val="00F203B4"/>
    <w:rsid w:val="00F207F9"/>
    <w:rsid w:val="00F20D81"/>
    <w:rsid w:val="00F218BB"/>
    <w:rsid w:val="00F21A34"/>
    <w:rsid w:val="00F21C27"/>
    <w:rsid w:val="00F22826"/>
    <w:rsid w:val="00F22C9F"/>
    <w:rsid w:val="00F2365B"/>
    <w:rsid w:val="00F2464A"/>
    <w:rsid w:val="00F24984"/>
    <w:rsid w:val="00F24FFB"/>
    <w:rsid w:val="00F2646E"/>
    <w:rsid w:val="00F26627"/>
    <w:rsid w:val="00F26CBD"/>
    <w:rsid w:val="00F309D7"/>
    <w:rsid w:val="00F3199D"/>
    <w:rsid w:val="00F31CDE"/>
    <w:rsid w:val="00F32ADE"/>
    <w:rsid w:val="00F35096"/>
    <w:rsid w:val="00F36807"/>
    <w:rsid w:val="00F37289"/>
    <w:rsid w:val="00F40217"/>
    <w:rsid w:val="00F43C1E"/>
    <w:rsid w:val="00F45B30"/>
    <w:rsid w:val="00F45D95"/>
    <w:rsid w:val="00F4630E"/>
    <w:rsid w:val="00F46FD0"/>
    <w:rsid w:val="00F5001C"/>
    <w:rsid w:val="00F50B52"/>
    <w:rsid w:val="00F522EB"/>
    <w:rsid w:val="00F52DA9"/>
    <w:rsid w:val="00F536D2"/>
    <w:rsid w:val="00F536FB"/>
    <w:rsid w:val="00F55821"/>
    <w:rsid w:val="00F5638E"/>
    <w:rsid w:val="00F566A5"/>
    <w:rsid w:val="00F60446"/>
    <w:rsid w:val="00F62AB1"/>
    <w:rsid w:val="00F631BC"/>
    <w:rsid w:val="00F643A0"/>
    <w:rsid w:val="00F65402"/>
    <w:rsid w:val="00F6553B"/>
    <w:rsid w:val="00F65D7C"/>
    <w:rsid w:val="00F668A9"/>
    <w:rsid w:val="00F72367"/>
    <w:rsid w:val="00F725FF"/>
    <w:rsid w:val="00F72A72"/>
    <w:rsid w:val="00F76DD8"/>
    <w:rsid w:val="00F77702"/>
    <w:rsid w:val="00F803C1"/>
    <w:rsid w:val="00F80F8B"/>
    <w:rsid w:val="00F82946"/>
    <w:rsid w:val="00F82D2F"/>
    <w:rsid w:val="00F82D65"/>
    <w:rsid w:val="00F849AC"/>
    <w:rsid w:val="00F84FD9"/>
    <w:rsid w:val="00F873D4"/>
    <w:rsid w:val="00F8751C"/>
    <w:rsid w:val="00F911F9"/>
    <w:rsid w:val="00F912AE"/>
    <w:rsid w:val="00F912EA"/>
    <w:rsid w:val="00F91809"/>
    <w:rsid w:val="00F92022"/>
    <w:rsid w:val="00F92065"/>
    <w:rsid w:val="00F921BC"/>
    <w:rsid w:val="00F924D8"/>
    <w:rsid w:val="00F92B2B"/>
    <w:rsid w:val="00F93200"/>
    <w:rsid w:val="00F94A36"/>
    <w:rsid w:val="00F95DB2"/>
    <w:rsid w:val="00F9758C"/>
    <w:rsid w:val="00F97DD2"/>
    <w:rsid w:val="00FA0B65"/>
    <w:rsid w:val="00FA1169"/>
    <w:rsid w:val="00FA252A"/>
    <w:rsid w:val="00FA267C"/>
    <w:rsid w:val="00FA2778"/>
    <w:rsid w:val="00FA2B9B"/>
    <w:rsid w:val="00FA3712"/>
    <w:rsid w:val="00FA4E16"/>
    <w:rsid w:val="00FA5073"/>
    <w:rsid w:val="00FA6C68"/>
    <w:rsid w:val="00FA6DF4"/>
    <w:rsid w:val="00FB02A2"/>
    <w:rsid w:val="00FB0D18"/>
    <w:rsid w:val="00FB0F6E"/>
    <w:rsid w:val="00FB14A0"/>
    <w:rsid w:val="00FB41BC"/>
    <w:rsid w:val="00FB440C"/>
    <w:rsid w:val="00FB5EC6"/>
    <w:rsid w:val="00FB64D8"/>
    <w:rsid w:val="00FB6640"/>
    <w:rsid w:val="00FC0093"/>
    <w:rsid w:val="00FC049C"/>
    <w:rsid w:val="00FC06F9"/>
    <w:rsid w:val="00FC1B45"/>
    <w:rsid w:val="00FC299D"/>
    <w:rsid w:val="00FC29CD"/>
    <w:rsid w:val="00FC2EF6"/>
    <w:rsid w:val="00FC32BD"/>
    <w:rsid w:val="00FC44EC"/>
    <w:rsid w:val="00FC4E2C"/>
    <w:rsid w:val="00FC5859"/>
    <w:rsid w:val="00FC6CFB"/>
    <w:rsid w:val="00FC7B4E"/>
    <w:rsid w:val="00FD03BF"/>
    <w:rsid w:val="00FD09DD"/>
    <w:rsid w:val="00FD0C6B"/>
    <w:rsid w:val="00FD2012"/>
    <w:rsid w:val="00FD216B"/>
    <w:rsid w:val="00FD2242"/>
    <w:rsid w:val="00FD298E"/>
    <w:rsid w:val="00FD2A17"/>
    <w:rsid w:val="00FD2FA7"/>
    <w:rsid w:val="00FD4AF5"/>
    <w:rsid w:val="00FD5F39"/>
    <w:rsid w:val="00FD6E8A"/>
    <w:rsid w:val="00FD7E48"/>
    <w:rsid w:val="00FE02A3"/>
    <w:rsid w:val="00FE067C"/>
    <w:rsid w:val="00FE6F9A"/>
    <w:rsid w:val="00FE72D8"/>
    <w:rsid w:val="00FE751C"/>
    <w:rsid w:val="00FF01BB"/>
    <w:rsid w:val="00FF058B"/>
    <w:rsid w:val="00FF0667"/>
    <w:rsid w:val="00FF0A99"/>
    <w:rsid w:val="00FF0D1C"/>
    <w:rsid w:val="00FF10A8"/>
    <w:rsid w:val="00FF15CD"/>
    <w:rsid w:val="00FF17C7"/>
    <w:rsid w:val="00FF2698"/>
    <w:rsid w:val="00FF39C2"/>
    <w:rsid w:val="00FF3BCD"/>
    <w:rsid w:val="00FF3F75"/>
    <w:rsid w:val="00FF421E"/>
    <w:rsid w:val="00FF5AF7"/>
    <w:rsid w:val="00FF5D1E"/>
    <w:rsid w:val="00FF660B"/>
    <w:rsid w:val="00FF7E09"/>
    <w:rsid w:val="02EF4A1C"/>
    <w:rsid w:val="0EAA1896"/>
    <w:rsid w:val="12374E80"/>
    <w:rsid w:val="1793B606"/>
    <w:rsid w:val="17B9C061"/>
    <w:rsid w:val="1BCB539B"/>
    <w:rsid w:val="2AE4E083"/>
    <w:rsid w:val="2D5E1725"/>
    <w:rsid w:val="3BF32B25"/>
    <w:rsid w:val="431F03C3"/>
    <w:rsid w:val="46753EFA"/>
    <w:rsid w:val="49E00307"/>
    <w:rsid w:val="4C79A4AD"/>
    <w:rsid w:val="500A16AD"/>
    <w:rsid w:val="51B5DB91"/>
    <w:rsid w:val="537CBE1B"/>
    <w:rsid w:val="5745ADC0"/>
    <w:rsid w:val="5B69C113"/>
    <w:rsid w:val="5C6E4898"/>
    <w:rsid w:val="617B5073"/>
    <w:rsid w:val="646B3140"/>
    <w:rsid w:val="66152824"/>
    <w:rsid w:val="6F8DFDDB"/>
    <w:rsid w:val="70FF3764"/>
    <w:rsid w:val="765F25B5"/>
    <w:rsid w:val="76AA8E3D"/>
    <w:rsid w:val="7870C197"/>
    <w:rsid w:val="790BBBC2"/>
    <w:rsid w:val="7A31E32F"/>
    <w:rsid w:val="7F87AE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B0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B13"/>
    <w:rPr>
      <w:szCs w:val="24"/>
      <w:lang w:eastAsia="en-US"/>
    </w:rPr>
  </w:style>
  <w:style w:type="paragraph" w:styleId="Heading1">
    <w:name w:val="heading 1"/>
    <w:next w:val="BodyText"/>
    <w:link w:val="Heading1Char"/>
    <w:qFormat/>
    <w:rsid w:val="00534B13"/>
    <w:pPr>
      <w:keepNext/>
      <w:pageBreakBefore/>
      <w:numPr>
        <w:numId w:val="25"/>
      </w:numPr>
      <w:spacing w:before="100" w:after="120"/>
      <w:outlineLvl w:val="0"/>
    </w:pPr>
    <w:rPr>
      <w:rFonts w:ascii="Arial" w:hAnsi="Arial" w:cs="Arial"/>
      <w:bCs/>
      <w:kern w:val="32"/>
      <w:sz w:val="28"/>
      <w:szCs w:val="32"/>
      <w:lang w:eastAsia="en-US"/>
    </w:rPr>
  </w:style>
  <w:style w:type="paragraph" w:styleId="Heading2">
    <w:name w:val="heading 2"/>
    <w:basedOn w:val="Heading1"/>
    <w:next w:val="BodyText"/>
    <w:link w:val="Heading2Char"/>
    <w:qFormat/>
    <w:rsid w:val="00534B13"/>
    <w:pPr>
      <w:pageBreakBefore w:val="0"/>
      <w:numPr>
        <w:ilvl w:val="1"/>
      </w:numPr>
      <w:pBdr>
        <w:bottom w:val="single" w:sz="6" w:space="1" w:color="808080"/>
      </w:pBdr>
      <w:spacing w:before="60" w:after="80"/>
      <w:outlineLvl w:val="1"/>
    </w:pPr>
    <w:rPr>
      <w:iCs/>
      <w:sz w:val="24"/>
      <w:szCs w:val="28"/>
    </w:rPr>
  </w:style>
  <w:style w:type="paragraph" w:styleId="Heading3">
    <w:name w:val="heading 3"/>
    <w:basedOn w:val="Heading2"/>
    <w:next w:val="BodyText"/>
    <w:link w:val="Heading3Char"/>
    <w:qFormat/>
    <w:rsid w:val="00534B13"/>
    <w:pPr>
      <w:numPr>
        <w:ilvl w:val="2"/>
      </w:numPr>
      <w:outlineLvl w:val="2"/>
    </w:pPr>
    <w:rPr>
      <w:szCs w:val="26"/>
    </w:rPr>
  </w:style>
  <w:style w:type="paragraph" w:styleId="Heading4">
    <w:name w:val="heading 4"/>
    <w:basedOn w:val="Heading3"/>
    <w:next w:val="BodyText"/>
    <w:link w:val="Heading4Char"/>
    <w:qFormat/>
    <w:rsid w:val="00534B13"/>
    <w:pPr>
      <w:numPr>
        <w:ilvl w:val="3"/>
      </w:numPr>
      <w:outlineLvl w:val="3"/>
    </w:pPr>
    <w:rPr>
      <w:bCs w:val="0"/>
      <w:szCs w:val="28"/>
    </w:rPr>
  </w:style>
  <w:style w:type="paragraph" w:styleId="Heading5">
    <w:name w:val="heading 5"/>
    <w:basedOn w:val="Heading4"/>
    <w:next w:val="BodyText"/>
    <w:qFormat/>
    <w:rsid w:val="00534B13"/>
    <w:pPr>
      <w:numPr>
        <w:ilvl w:val="4"/>
      </w:numPr>
      <w:outlineLvl w:val="4"/>
    </w:pPr>
    <w:rPr>
      <w:bCs/>
      <w:iCs w:val="0"/>
      <w:sz w:val="22"/>
      <w:szCs w:val="26"/>
    </w:rPr>
  </w:style>
  <w:style w:type="paragraph" w:styleId="Heading6">
    <w:name w:val="heading 6"/>
    <w:basedOn w:val="Heading5"/>
    <w:next w:val="BodyText"/>
    <w:qFormat/>
    <w:rsid w:val="00534B13"/>
    <w:pPr>
      <w:numPr>
        <w:ilvl w:val="5"/>
      </w:numPr>
      <w:outlineLvl w:val="5"/>
    </w:pPr>
    <w:rPr>
      <w:bCs w:val="0"/>
      <w:i/>
      <w:szCs w:val="22"/>
    </w:rPr>
  </w:style>
  <w:style w:type="paragraph" w:styleId="Heading7">
    <w:name w:val="heading 7"/>
    <w:basedOn w:val="Heading6"/>
    <w:next w:val="BodyText"/>
    <w:qFormat/>
    <w:rsid w:val="00534B13"/>
    <w:pPr>
      <w:numPr>
        <w:ilvl w:val="0"/>
        <w:numId w:val="0"/>
      </w:numPr>
      <w:outlineLvl w:val="6"/>
    </w:pPr>
    <w:rPr>
      <w:i w:val="0"/>
    </w:rPr>
  </w:style>
  <w:style w:type="paragraph" w:styleId="Heading8">
    <w:name w:val="heading 8"/>
    <w:basedOn w:val="Heading7"/>
    <w:next w:val="BodyText"/>
    <w:qFormat/>
    <w:rsid w:val="00534B13"/>
    <w:pPr>
      <w:pBdr>
        <w:bottom w:val="none" w:sz="0" w:space="0" w:color="auto"/>
      </w:pBdr>
      <w:outlineLvl w:val="7"/>
    </w:pPr>
    <w:rPr>
      <w:i/>
      <w:iCs/>
    </w:rPr>
  </w:style>
  <w:style w:type="paragraph" w:styleId="Heading9">
    <w:name w:val="heading 9"/>
    <w:basedOn w:val="Heading8"/>
    <w:next w:val="BodyText"/>
    <w:qFormat/>
    <w:rsid w:val="00534B13"/>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C677B0"/>
    <w:pPr>
      <w:numPr>
        <w:numId w:val="11"/>
      </w:numPr>
    </w:pPr>
  </w:style>
  <w:style w:type="paragraph" w:styleId="Header">
    <w:name w:val="header"/>
    <w:rsid w:val="00853A59"/>
    <w:pPr>
      <w:pBdr>
        <w:bottom w:val="single" w:sz="4" w:space="1" w:color="5F5F5F"/>
      </w:pBdr>
      <w:tabs>
        <w:tab w:val="right" w:pos="9360"/>
      </w:tabs>
    </w:pPr>
    <w:rPr>
      <w:rFonts w:ascii="Arial" w:hAnsi="Arial"/>
      <w:sz w:val="18"/>
      <w:szCs w:val="24"/>
      <w:lang w:eastAsia="en-US"/>
    </w:rPr>
  </w:style>
  <w:style w:type="paragraph" w:styleId="Footer">
    <w:name w:val="footer"/>
    <w:link w:val="FooterChar"/>
    <w:uiPriority w:val="99"/>
    <w:rsid w:val="00306697"/>
    <w:pPr>
      <w:tabs>
        <w:tab w:val="right" w:pos="9360"/>
      </w:tabs>
    </w:pPr>
    <w:rPr>
      <w:rFonts w:ascii="Arial" w:hAnsi="Arial"/>
      <w:sz w:val="16"/>
      <w:szCs w:val="24"/>
      <w:lang w:eastAsia="en-US"/>
    </w:rPr>
  </w:style>
  <w:style w:type="paragraph" w:styleId="Caption">
    <w:name w:val="caption"/>
    <w:next w:val="Exhibit"/>
    <w:qFormat/>
    <w:rsid w:val="00534B13"/>
    <w:pPr>
      <w:keepNext/>
      <w:spacing w:before="60" w:after="120"/>
      <w:jc w:val="center"/>
    </w:pPr>
    <w:rPr>
      <w:rFonts w:ascii="Arial" w:hAnsi="Arial"/>
      <w:b/>
      <w:bCs/>
      <w:sz w:val="22"/>
      <w:lang w:eastAsia="en-US"/>
    </w:rPr>
  </w:style>
  <w:style w:type="paragraph" w:customStyle="1" w:styleId="Exhibit">
    <w:name w:val="Exhibit"/>
    <w:next w:val="BodyText"/>
    <w:rsid w:val="00306697"/>
    <w:pPr>
      <w:spacing w:before="60" w:after="240"/>
      <w:jc w:val="center"/>
    </w:pPr>
    <w:rPr>
      <w:rFonts w:ascii="Verdana" w:hAnsi="Verdana"/>
      <w:sz w:val="18"/>
      <w:szCs w:val="24"/>
      <w:lang w:eastAsia="en-US"/>
    </w:rPr>
  </w:style>
  <w:style w:type="paragraph" w:styleId="TOCHeading">
    <w:name w:val="TOC Heading"/>
    <w:next w:val="TOC1"/>
    <w:uiPriority w:val="39"/>
    <w:qFormat/>
    <w:rsid w:val="00534B13"/>
    <w:pPr>
      <w:spacing w:before="100" w:after="120"/>
    </w:pPr>
    <w:rPr>
      <w:rFonts w:ascii="Arial" w:hAnsi="Arial" w:cs="Arial"/>
      <w:bCs/>
      <w:kern w:val="32"/>
      <w:sz w:val="28"/>
      <w:szCs w:val="32"/>
      <w:lang w:eastAsia="en-US"/>
    </w:rPr>
  </w:style>
  <w:style w:type="numbering" w:styleId="1ai">
    <w:name w:val="Outline List 1"/>
    <w:basedOn w:val="NoList"/>
    <w:semiHidden/>
    <w:rsid w:val="00C677B0"/>
    <w:pPr>
      <w:numPr>
        <w:numId w:val="12"/>
      </w:numPr>
    </w:pPr>
  </w:style>
  <w:style w:type="numbering" w:styleId="ArticleSection">
    <w:name w:val="Outline List 3"/>
    <w:basedOn w:val="NoList"/>
    <w:semiHidden/>
    <w:rsid w:val="00C677B0"/>
    <w:pPr>
      <w:numPr>
        <w:numId w:val="13"/>
      </w:numPr>
    </w:pPr>
  </w:style>
  <w:style w:type="paragraph" w:styleId="BlockText">
    <w:name w:val="Block Text"/>
    <w:basedOn w:val="Normal"/>
    <w:semiHidden/>
    <w:rsid w:val="00C677B0"/>
    <w:pPr>
      <w:spacing w:after="120"/>
      <w:ind w:left="1440" w:right="1440"/>
    </w:pPr>
  </w:style>
  <w:style w:type="paragraph" w:customStyle="1" w:styleId="Bull1">
    <w:name w:val="Bull1"/>
    <w:basedOn w:val="BodyText"/>
    <w:rsid w:val="00306697"/>
    <w:pPr>
      <w:numPr>
        <w:numId w:val="18"/>
      </w:numPr>
      <w:spacing w:after="80"/>
    </w:pPr>
    <w:rPr>
      <w:color w:val="000000"/>
      <w:szCs w:val="18"/>
    </w:rPr>
  </w:style>
  <w:style w:type="paragraph" w:customStyle="1" w:styleId="Bull1para">
    <w:name w:val="Bull1 para"/>
    <w:basedOn w:val="BodyText"/>
    <w:next w:val="Bull1"/>
    <w:rsid w:val="00306697"/>
    <w:pPr>
      <w:spacing w:after="80"/>
      <w:ind w:left="360"/>
    </w:pPr>
  </w:style>
  <w:style w:type="paragraph" w:customStyle="1" w:styleId="Bull2para">
    <w:name w:val="Bull2 para"/>
    <w:basedOn w:val="Bull1para"/>
    <w:next w:val="Bull2"/>
    <w:rsid w:val="00306697"/>
    <w:pPr>
      <w:ind w:left="540"/>
    </w:pPr>
  </w:style>
  <w:style w:type="paragraph" w:customStyle="1" w:styleId="Bull2">
    <w:name w:val="Bull2"/>
    <w:basedOn w:val="Bull1"/>
    <w:rsid w:val="00306697"/>
    <w:pPr>
      <w:numPr>
        <w:numId w:val="19"/>
      </w:numPr>
    </w:pPr>
  </w:style>
  <w:style w:type="paragraph" w:customStyle="1" w:styleId="Bull3">
    <w:name w:val="Bull3"/>
    <w:basedOn w:val="Bull2"/>
    <w:rsid w:val="00306697"/>
    <w:pPr>
      <w:numPr>
        <w:numId w:val="20"/>
      </w:numPr>
    </w:pPr>
    <w:rPr>
      <w:szCs w:val="22"/>
    </w:rPr>
  </w:style>
  <w:style w:type="paragraph" w:customStyle="1" w:styleId="Bull3para">
    <w:name w:val="Bull3 para"/>
    <w:basedOn w:val="Bull2para"/>
    <w:next w:val="Bull3"/>
    <w:rsid w:val="00306697"/>
    <w:pPr>
      <w:ind w:left="720"/>
    </w:pPr>
  </w:style>
  <w:style w:type="paragraph" w:styleId="BodyText2">
    <w:name w:val="Body Text 2"/>
    <w:basedOn w:val="Normal"/>
    <w:semiHidden/>
    <w:rsid w:val="00C677B0"/>
    <w:pPr>
      <w:spacing w:after="120" w:line="480" w:lineRule="auto"/>
    </w:pPr>
  </w:style>
  <w:style w:type="paragraph" w:styleId="TOC1">
    <w:name w:val="toc 1"/>
    <w:next w:val="TOC2"/>
    <w:uiPriority w:val="39"/>
    <w:rsid w:val="00306697"/>
    <w:pPr>
      <w:tabs>
        <w:tab w:val="right" w:leader="dot" w:pos="9360"/>
      </w:tabs>
      <w:spacing w:before="60" w:after="120"/>
      <w:ind w:left="540" w:hanging="540"/>
    </w:pPr>
    <w:rPr>
      <w:rFonts w:ascii="Arial" w:hAnsi="Arial" w:cs="Arial"/>
      <w:sz w:val="22"/>
      <w:szCs w:val="24"/>
      <w:lang w:eastAsia="en-US"/>
    </w:rPr>
  </w:style>
  <w:style w:type="paragraph" w:styleId="TOC2">
    <w:name w:val="toc 2"/>
    <w:basedOn w:val="TOC1"/>
    <w:uiPriority w:val="39"/>
    <w:rsid w:val="00306697"/>
    <w:pPr>
      <w:ind w:left="900" w:hanging="720"/>
    </w:pPr>
  </w:style>
  <w:style w:type="paragraph" w:styleId="TOC3">
    <w:name w:val="toc 3"/>
    <w:basedOn w:val="TOC2"/>
    <w:uiPriority w:val="39"/>
    <w:rsid w:val="00306697"/>
    <w:pPr>
      <w:ind w:left="1260" w:hanging="900"/>
    </w:pPr>
  </w:style>
  <w:style w:type="paragraph" w:styleId="TOC4">
    <w:name w:val="toc 4"/>
    <w:basedOn w:val="TOC3"/>
    <w:rsid w:val="00306697"/>
    <w:pPr>
      <w:ind w:left="1800" w:hanging="1260"/>
    </w:pPr>
  </w:style>
  <w:style w:type="paragraph" w:styleId="TOC5">
    <w:name w:val="toc 5"/>
    <w:basedOn w:val="TOC4"/>
    <w:rsid w:val="00306697"/>
    <w:pPr>
      <w:ind w:left="2340" w:hanging="1620"/>
    </w:pPr>
  </w:style>
  <w:style w:type="paragraph" w:styleId="BodyText3">
    <w:name w:val="Body Text 3"/>
    <w:basedOn w:val="Normal"/>
    <w:semiHidden/>
    <w:rsid w:val="00C677B0"/>
    <w:pPr>
      <w:spacing w:after="120"/>
    </w:pPr>
    <w:rPr>
      <w:sz w:val="16"/>
      <w:szCs w:val="16"/>
    </w:rPr>
  </w:style>
  <w:style w:type="paragraph" w:styleId="Date">
    <w:name w:val="Date"/>
    <w:basedOn w:val="Normal"/>
    <w:next w:val="Normal"/>
    <w:qFormat/>
    <w:rsid w:val="00C677B0"/>
  </w:style>
  <w:style w:type="paragraph" w:styleId="E-mailSignature">
    <w:name w:val="E-mail Signature"/>
    <w:basedOn w:val="Normal"/>
    <w:semiHidden/>
    <w:rsid w:val="00C677B0"/>
  </w:style>
  <w:style w:type="paragraph" w:customStyle="1" w:styleId="TableNum1">
    <w:name w:val="Table Num1"/>
    <w:basedOn w:val="TableBull1"/>
    <w:rsid w:val="00306697"/>
    <w:pPr>
      <w:numPr>
        <w:numId w:val="23"/>
      </w:numPr>
      <w:spacing w:before="40" w:after="60"/>
    </w:pPr>
  </w:style>
  <w:style w:type="paragraph" w:customStyle="1" w:styleId="TableNum2">
    <w:name w:val="Table Num2"/>
    <w:basedOn w:val="TableNum1"/>
    <w:rsid w:val="00306697"/>
    <w:pPr>
      <w:numPr>
        <w:numId w:val="24"/>
      </w:numPr>
    </w:pPr>
  </w:style>
  <w:style w:type="paragraph" w:customStyle="1" w:styleId="PullQuote">
    <w:name w:val="Pull Quote"/>
    <w:next w:val="BodyText"/>
    <w:rsid w:val="00306697"/>
    <w:pPr>
      <w:framePr w:w="2520" w:hSpace="130" w:wrap="around" w:vAnchor="text" w:hAnchor="page" w:x="8468" w:y="318"/>
      <w:pBdr>
        <w:top w:val="single" w:sz="12" w:space="1" w:color="777777"/>
        <w:bottom w:val="single" w:sz="12" w:space="1" w:color="777777"/>
      </w:pBdr>
      <w:shd w:val="clear" w:color="auto" w:fill="E6E6E6"/>
      <w:spacing w:before="20" w:after="60"/>
      <w:ind w:left="187" w:hanging="187"/>
    </w:pPr>
    <w:rPr>
      <w:rFonts w:ascii="Arial" w:hAnsi="Arial"/>
      <w:color w:val="000000"/>
      <w:szCs w:val="18"/>
      <w:lang w:eastAsia="en-US"/>
    </w:rPr>
  </w:style>
  <w:style w:type="paragraph" w:customStyle="1" w:styleId="AfterTableLineSpace">
    <w:name w:val="After Table Line Space"/>
    <w:next w:val="BodyText"/>
    <w:rsid w:val="00306697"/>
    <w:rPr>
      <w:rFonts w:ascii="Arial Narrow" w:hAnsi="Arial Narrow"/>
      <w:sz w:val="10"/>
      <w:szCs w:val="10"/>
      <w:lang w:eastAsia="en-US"/>
    </w:rPr>
  </w:style>
  <w:style w:type="character" w:styleId="Hyperlink">
    <w:name w:val="Hyperlink"/>
    <w:uiPriority w:val="99"/>
    <w:rsid w:val="00306697"/>
    <w:rPr>
      <w:color w:val="0000FF"/>
      <w:u w:val="single"/>
    </w:rPr>
  </w:style>
  <w:style w:type="paragraph" w:customStyle="1" w:styleId="PullQuote-Left">
    <w:name w:val="Pull Quote-Left"/>
    <w:basedOn w:val="PullQuote"/>
    <w:rsid w:val="00306697"/>
    <w:pPr>
      <w:framePr w:wrap="around" w:x="1443" w:y="382"/>
    </w:pPr>
    <w:rPr>
      <w:szCs w:val="20"/>
    </w:rPr>
  </w:style>
  <w:style w:type="paragraph" w:customStyle="1" w:styleId="BullCheckMark">
    <w:name w:val="Bull Check Mark"/>
    <w:basedOn w:val="Bull1"/>
    <w:rsid w:val="004B2CE9"/>
    <w:pPr>
      <w:numPr>
        <w:numId w:val="14"/>
      </w:numPr>
    </w:pPr>
  </w:style>
  <w:style w:type="paragraph" w:customStyle="1" w:styleId="LOE">
    <w:name w:val="LOE"/>
    <w:basedOn w:val="TOC1"/>
    <w:rsid w:val="00306697"/>
  </w:style>
  <w:style w:type="paragraph" w:customStyle="1" w:styleId="BodyTextNum">
    <w:name w:val="Body Text Num"/>
    <w:basedOn w:val="BodyText"/>
    <w:rsid w:val="00306697"/>
    <w:pPr>
      <w:numPr>
        <w:numId w:val="17"/>
      </w:numPr>
      <w:spacing w:after="80"/>
    </w:pPr>
  </w:style>
  <w:style w:type="table" w:customStyle="1" w:styleId="TableDeliverableStyle">
    <w:name w:val="Table Deliverable Style"/>
    <w:basedOn w:val="TableGrid"/>
    <w:rsid w:val="00306697"/>
    <w:pPr>
      <w:spacing w:before="80" w:after="80"/>
    </w:pPr>
    <w:rPr>
      <w:color w:val="000000"/>
      <w:szCs w:val="18"/>
      <w:lang w:eastAsia="en-US"/>
    </w:rPr>
    <w:tblPr>
      <w:tblInd w:w="0"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CellMar>
        <w:top w:w="0" w:type="dxa"/>
        <w:left w:w="108" w:type="dxa"/>
        <w:bottom w:w="0" w:type="dxa"/>
        <w:right w:w="108" w:type="dxa"/>
      </w:tblCellMar>
    </w:tblPr>
    <w:tblStylePr w:type="firstRow">
      <w:pPr>
        <w:jc w:val="center"/>
      </w:pPr>
      <w:rPr>
        <w:rFonts w:ascii="Arial" w:hAnsi="Aria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styleId="EnvelopeAddress">
    <w:name w:val="envelope address"/>
    <w:basedOn w:val="Normal"/>
    <w:semiHidden/>
    <w:rsid w:val="00C677B0"/>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677B0"/>
    <w:rPr>
      <w:rFonts w:ascii="Arial" w:hAnsi="Arial" w:cs="Arial"/>
      <w:szCs w:val="20"/>
    </w:rPr>
  </w:style>
  <w:style w:type="character" w:styleId="FollowedHyperlink">
    <w:name w:val="FollowedHyperlink"/>
    <w:semiHidden/>
    <w:rsid w:val="00C677B0"/>
    <w:rPr>
      <w:color w:val="606420"/>
      <w:u w:val="single"/>
    </w:rPr>
  </w:style>
  <w:style w:type="character" w:styleId="HTMLAcronym">
    <w:name w:val="HTML Acronym"/>
    <w:basedOn w:val="DefaultParagraphFont"/>
    <w:semiHidden/>
    <w:rsid w:val="00C677B0"/>
  </w:style>
  <w:style w:type="paragraph" w:styleId="HTMLAddress">
    <w:name w:val="HTML Address"/>
    <w:basedOn w:val="Normal"/>
    <w:semiHidden/>
    <w:rsid w:val="00C677B0"/>
    <w:rPr>
      <w:i/>
      <w:iCs/>
    </w:rPr>
  </w:style>
  <w:style w:type="character" w:styleId="HTMLCite">
    <w:name w:val="HTML Cite"/>
    <w:semiHidden/>
    <w:rsid w:val="00C677B0"/>
    <w:rPr>
      <w:i/>
      <w:iCs/>
    </w:rPr>
  </w:style>
  <w:style w:type="character" w:styleId="HTMLCode">
    <w:name w:val="HTML Code"/>
    <w:semiHidden/>
    <w:rsid w:val="00C677B0"/>
    <w:rPr>
      <w:rFonts w:ascii="Courier New" w:hAnsi="Courier New" w:cs="Courier New"/>
      <w:sz w:val="20"/>
      <w:szCs w:val="20"/>
    </w:rPr>
  </w:style>
  <w:style w:type="character" w:styleId="HTMLDefinition">
    <w:name w:val="HTML Definition"/>
    <w:semiHidden/>
    <w:rsid w:val="00C677B0"/>
    <w:rPr>
      <w:i/>
      <w:iCs/>
    </w:rPr>
  </w:style>
  <w:style w:type="character" w:styleId="HTMLKeyboard">
    <w:name w:val="HTML Keyboard"/>
    <w:semiHidden/>
    <w:rsid w:val="00C677B0"/>
    <w:rPr>
      <w:rFonts w:ascii="Courier New" w:hAnsi="Courier New" w:cs="Courier New"/>
      <w:sz w:val="20"/>
      <w:szCs w:val="20"/>
    </w:rPr>
  </w:style>
  <w:style w:type="paragraph" w:styleId="HTMLPreformatted">
    <w:name w:val="HTML Preformatted"/>
    <w:basedOn w:val="Normal"/>
    <w:semiHidden/>
    <w:rsid w:val="00C677B0"/>
    <w:rPr>
      <w:rFonts w:ascii="Courier New" w:hAnsi="Courier New" w:cs="Courier New"/>
      <w:szCs w:val="20"/>
    </w:rPr>
  </w:style>
  <w:style w:type="paragraph" w:styleId="BodyTextFirstIndent">
    <w:name w:val="Body Text First Indent"/>
    <w:basedOn w:val="Normal"/>
    <w:semiHidden/>
    <w:rsid w:val="00CA3654"/>
    <w:pPr>
      <w:ind w:firstLine="210"/>
    </w:pPr>
  </w:style>
  <w:style w:type="paragraph" w:styleId="BodyTextIndent">
    <w:name w:val="Body Text Indent"/>
    <w:basedOn w:val="BodyText"/>
    <w:rsid w:val="00306697"/>
    <w:pPr>
      <w:ind w:left="360"/>
    </w:pPr>
  </w:style>
  <w:style w:type="paragraph" w:styleId="BodyTextFirstIndent2">
    <w:name w:val="Body Text First Indent 2"/>
    <w:basedOn w:val="BodyTextIndent"/>
    <w:semiHidden/>
    <w:rsid w:val="00D607E8"/>
    <w:pPr>
      <w:ind w:firstLine="210"/>
    </w:pPr>
  </w:style>
  <w:style w:type="paragraph" w:styleId="BodyTextIndent2">
    <w:name w:val="Body Text Indent 2"/>
    <w:basedOn w:val="Normal"/>
    <w:semiHidden/>
    <w:rsid w:val="00D607E8"/>
    <w:pPr>
      <w:spacing w:after="120" w:line="480" w:lineRule="auto"/>
      <w:ind w:left="360"/>
    </w:pPr>
  </w:style>
  <w:style w:type="paragraph" w:styleId="BodyTextIndent3">
    <w:name w:val="Body Text Indent 3"/>
    <w:basedOn w:val="Normal"/>
    <w:semiHidden/>
    <w:rsid w:val="00D607E8"/>
    <w:pPr>
      <w:spacing w:after="120"/>
      <w:ind w:left="360"/>
    </w:pPr>
    <w:rPr>
      <w:sz w:val="16"/>
      <w:szCs w:val="16"/>
    </w:rPr>
  </w:style>
  <w:style w:type="paragraph" w:styleId="Closing">
    <w:name w:val="Closing"/>
    <w:basedOn w:val="Normal"/>
    <w:qFormat/>
    <w:rsid w:val="00D607E8"/>
    <w:pPr>
      <w:ind w:left="4320"/>
    </w:pPr>
  </w:style>
  <w:style w:type="character" w:styleId="HTMLSample">
    <w:name w:val="HTML Sample"/>
    <w:semiHidden/>
    <w:rsid w:val="00C677B0"/>
    <w:rPr>
      <w:rFonts w:ascii="Courier New" w:hAnsi="Courier New" w:cs="Courier New"/>
    </w:rPr>
  </w:style>
  <w:style w:type="character" w:styleId="HTMLTypewriter">
    <w:name w:val="HTML Typewriter"/>
    <w:semiHidden/>
    <w:rsid w:val="00C677B0"/>
    <w:rPr>
      <w:rFonts w:ascii="Courier New" w:hAnsi="Courier New" w:cs="Courier New"/>
      <w:sz w:val="20"/>
      <w:szCs w:val="20"/>
    </w:rPr>
  </w:style>
  <w:style w:type="character" w:styleId="HTMLVariable">
    <w:name w:val="HTML Variable"/>
    <w:semiHidden/>
    <w:rsid w:val="00C677B0"/>
    <w:rPr>
      <w:i/>
      <w:iCs/>
    </w:rPr>
  </w:style>
  <w:style w:type="character" w:styleId="LineNumber">
    <w:name w:val="line number"/>
    <w:basedOn w:val="DefaultParagraphFont"/>
    <w:semiHidden/>
    <w:rsid w:val="00C677B0"/>
  </w:style>
  <w:style w:type="character" w:styleId="FootnoteReference">
    <w:name w:val="footnote reference"/>
    <w:rsid w:val="00306697"/>
    <w:rPr>
      <w:rFonts w:ascii="Times New Roman" w:hAnsi="Times New Roman"/>
      <w:sz w:val="16"/>
      <w:vertAlign w:val="superscript"/>
    </w:rPr>
  </w:style>
  <w:style w:type="paragraph" w:styleId="FootnoteText">
    <w:name w:val="footnote text"/>
    <w:rsid w:val="00306697"/>
    <w:pPr>
      <w:spacing w:before="20" w:after="40"/>
      <w:ind w:left="187" w:hanging="187"/>
    </w:pPr>
    <w:rPr>
      <w:sz w:val="16"/>
      <w:szCs w:val="16"/>
      <w:lang w:eastAsia="en-US"/>
    </w:rPr>
  </w:style>
  <w:style w:type="paragraph" w:styleId="List">
    <w:name w:val="List"/>
    <w:basedOn w:val="Normal"/>
    <w:semiHidden/>
    <w:rsid w:val="00C677B0"/>
    <w:pPr>
      <w:ind w:left="360" w:hanging="360"/>
    </w:pPr>
  </w:style>
  <w:style w:type="paragraph" w:styleId="List2">
    <w:name w:val="List 2"/>
    <w:basedOn w:val="Normal"/>
    <w:semiHidden/>
    <w:rsid w:val="00C677B0"/>
    <w:pPr>
      <w:ind w:left="720" w:hanging="360"/>
    </w:pPr>
  </w:style>
  <w:style w:type="paragraph" w:styleId="List3">
    <w:name w:val="List 3"/>
    <w:basedOn w:val="Normal"/>
    <w:semiHidden/>
    <w:rsid w:val="00C677B0"/>
    <w:pPr>
      <w:ind w:left="1080" w:hanging="360"/>
    </w:pPr>
  </w:style>
  <w:style w:type="paragraph" w:styleId="List4">
    <w:name w:val="List 4"/>
    <w:basedOn w:val="Normal"/>
    <w:semiHidden/>
    <w:rsid w:val="00C677B0"/>
    <w:pPr>
      <w:ind w:left="1440" w:hanging="360"/>
    </w:pPr>
  </w:style>
  <w:style w:type="paragraph" w:styleId="List5">
    <w:name w:val="List 5"/>
    <w:basedOn w:val="Normal"/>
    <w:semiHidden/>
    <w:rsid w:val="00C677B0"/>
    <w:pPr>
      <w:ind w:left="1800" w:hanging="360"/>
    </w:pPr>
  </w:style>
  <w:style w:type="paragraph" w:styleId="ListBullet">
    <w:name w:val="List Bullet"/>
    <w:basedOn w:val="Normal"/>
    <w:semiHidden/>
    <w:rsid w:val="00C677B0"/>
    <w:pPr>
      <w:numPr>
        <w:numId w:val="1"/>
      </w:numPr>
    </w:pPr>
  </w:style>
  <w:style w:type="paragraph" w:styleId="ListBullet2">
    <w:name w:val="List Bullet 2"/>
    <w:basedOn w:val="Normal"/>
    <w:semiHidden/>
    <w:rsid w:val="00C677B0"/>
    <w:pPr>
      <w:numPr>
        <w:numId w:val="2"/>
      </w:numPr>
    </w:pPr>
  </w:style>
  <w:style w:type="paragraph" w:styleId="ListBullet3">
    <w:name w:val="List Bullet 3"/>
    <w:basedOn w:val="Normal"/>
    <w:semiHidden/>
    <w:rsid w:val="00C677B0"/>
    <w:pPr>
      <w:numPr>
        <w:numId w:val="3"/>
      </w:numPr>
    </w:pPr>
  </w:style>
  <w:style w:type="paragraph" w:styleId="ListBullet4">
    <w:name w:val="List Bullet 4"/>
    <w:basedOn w:val="Normal"/>
    <w:semiHidden/>
    <w:rsid w:val="00C677B0"/>
    <w:pPr>
      <w:numPr>
        <w:numId w:val="4"/>
      </w:numPr>
    </w:pPr>
  </w:style>
  <w:style w:type="paragraph" w:styleId="ListBullet5">
    <w:name w:val="List Bullet 5"/>
    <w:basedOn w:val="Normal"/>
    <w:semiHidden/>
    <w:rsid w:val="00C677B0"/>
    <w:pPr>
      <w:numPr>
        <w:numId w:val="5"/>
      </w:numPr>
    </w:pPr>
  </w:style>
  <w:style w:type="paragraph" w:styleId="ListContinue">
    <w:name w:val="List Continue"/>
    <w:basedOn w:val="Normal"/>
    <w:semiHidden/>
    <w:rsid w:val="00C677B0"/>
    <w:pPr>
      <w:spacing w:after="120"/>
      <w:ind w:left="360"/>
    </w:pPr>
  </w:style>
  <w:style w:type="paragraph" w:styleId="ListContinue2">
    <w:name w:val="List Continue 2"/>
    <w:basedOn w:val="Normal"/>
    <w:semiHidden/>
    <w:rsid w:val="00C677B0"/>
    <w:pPr>
      <w:spacing w:after="120"/>
      <w:ind w:left="720"/>
    </w:pPr>
  </w:style>
  <w:style w:type="paragraph" w:styleId="ListContinue3">
    <w:name w:val="List Continue 3"/>
    <w:basedOn w:val="Normal"/>
    <w:semiHidden/>
    <w:rsid w:val="00C677B0"/>
    <w:pPr>
      <w:spacing w:after="120"/>
      <w:ind w:left="1080"/>
    </w:pPr>
  </w:style>
  <w:style w:type="paragraph" w:styleId="ListContinue4">
    <w:name w:val="List Continue 4"/>
    <w:basedOn w:val="Normal"/>
    <w:semiHidden/>
    <w:rsid w:val="00C677B0"/>
    <w:pPr>
      <w:spacing w:after="120"/>
      <w:ind w:left="1440"/>
    </w:pPr>
  </w:style>
  <w:style w:type="paragraph" w:styleId="ListContinue5">
    <w:name w:val="List Continue 5"/>
    <w:basedOn w:val="Normal"/>
    <w:semiHidden/>
    <w:rsid w:val="00C677B0"/>
    <w:pPr>
      <w:spacing w:after="120"/>
      <w:ind w:left="1800"/>
    </w:pPr>
  </w:style>
  <w:style w:type="paragraph" w:styleId="ListNumber">
    <w:name w:val="List Number"/>
    <w:basedOn w:val="Normal"/>
    <w:semiHidden/>
    <w:rsid w:val="00C677B0"/>
    <w:pPr>
      <w:numPr>
        <w:numId w:val="6"/>
      </w:numPr>
    </w:pPr>
  </w:style>
  <w:style w:type="paragraph" w:styleId="ListNumber2">
    <w:name w:val="List Number 2"/>
    <w:basedOn w:val="Normal"/>
    <w:semiHidden/>
    <w:rsid w:val="00C677B0"/>
    <w:pPr>
      <w:numPr>
        <w:numId w:val="7"/>
      </w:numPr>
    </w:pPr>
  </w:style>
  <w:style w:type="paragraph" w:styleId="ListNumber3">
    <w:name w:val="List Number 3"/>
    <w:basedOn w:val="Normal"/>
    <w:semiHidden/>
    <w:rsid w:val="00C677B0"/>
    <w:pPr>
      <w:numPr>
        <w:numId w:val="8"/>
      </w:numPr>
    </w:pPr>
  </w:style>
  <w:style w:type="paragraph" w:styleId="ListNumber4">
    <w:name w:val="List Number 4"/>
    <w:basedOn w:val="Normal"/>
    <w:semiHidden/>
    <w:rsid w:val="00C677B0"/>
    <w:pPr>
      <w:numPr>
        <w:numId w:val="9"/>
      </w:numPr>
    </w:pPr>
  </w:style>
  <w:style w:type="paragraph" w:styleId="ListNumber5">
    <w:name w:val="List Number 5"/>
    <w:basedOn w:val="Normal"/>
    <w:semiHidden/>
    <w:rsid w:val="00C677B0"/>
    <w:pPr>
      <w:numPr>
        <w:numId w:val="10"/>
      </w:numPr>
    </w:pPr>
  </w:style>
  <w:style w:type="paragraph" w:styleId="MessageHeader">
    <w:name w:val="Message Header"/>
    <w:basedOn w:val="Normal"/>
    <w:semiHidden/>
    <w:rsid w:val="00C677B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C677B0"/>
  </w:style>
  <w:style w:type="paragraph" w:styleId="NormalIndent">
    <w:name w:val="Normal Indent"/>
    <w:basedOn w:val="Normal"/>
    <w:semiHidden/>
    <w:rsid w:val="00C677B0"/>
    <w:pPr>
      <w:ind w:left="720"/>
    </w:pPr>
  </w:style>
  <w:style w:type="paragraph" w:styleId="NoteHeading">
    <w:name w:val="Note Heading"/>
    <w:basedOn w:val="Normal"/>
    <w:next w:val="Normal"/>
    <w:semiHidden/>
    <w:rsid w:val="00C677B0"/>
  </w:style>
  <w:style w:type="character" w:styleId="PageNumber">
    <w:name w:val="page number"/>
    <w:basedOn w:val="DefaultParagraphFont"/>
    <w:semiHidden/>
    <w:rsid w:val="00C677B0"/>
  </w:style>
  <w:style w:type="paragraph" w:customStyle="1" w:styleId="CWFBullets2">
    <w:name w:val="CWF Bullets 2"/>
    <w:basedOn w:val="Normal"/>
    <w:rsid w:val="00306FF6"/>
    <w:pPr>
      <w:numPr>
        <w:numId w:val="16"/>
      </w:numPr>
      <w:spacing w:before="20" w:after="20"/>
    </w:pPr>
    <w:rPr>
      <w:szCs w:val="20"/>
    </w:rPr>
  </w:style>
  <w:style w:type="paragraph" w:styleId="Salutation">
    <w:name w:val="Salutation"/>
    <w:basedOn w:val="Normal"/>
    <w:next w:val="Normal"/>
    <w:qFormat/>
    <w:rsid w:val="00C677B0"/>
  </w:style>
  <w:style w:type="paragraph" w:styleId="Signature">
    <w:name w:val="Signature"/>
    <w:basedOn w:val="Normal"/>
    <w:qFormat/>
    <w:rsid w:val="00C677B0"/>
    <w:pPr>
      <w:ind w:left="4320"/>
    </w:pPr>
  </w:style>
  <w:style w:type="character" w:styleId="Strong">
    <w:name w:val="Strong"/>
    <w:qFormat/>
    <w:rsid w:val="00C677B0"/>
    <w:rPr>
      <w:b/>
      <w:bCs/>
    </w:rPr>
  </w:style>
  <w:style w:type="paragraph" w:styleId="Subtitle">
    <w:name w:val="Subtitle"/>
    <w:basedOn w:val="Normal"/>
    <w:qFormat/>
    <w:rsid w:val="00C677B0"/>
    <w:pPr>
      <w:spacing w:after="60"/>
      <w:jc w:val="center"/>
      <w:outlineLvl w:val="1"/>
    </w:pPr>
    <w:rPr>
      <w:rFonts w:ascii="Cambria" w:hAnsi="Cambria"/>
      <w:sz w:val="24"/>
    </w:rPr>
  </w:style>
  <w:style w:type="table" w:styleId="Table3Deffects1">
    <w:name w:val="Table 3D effects 1"/>
    <w:basedOn w:val="TableNormal"/>
    <w:semiHidden/>
    <w:rsid w:val="00C677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77B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77B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77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77B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77B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677B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77B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77B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677B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77B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77B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77B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77B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677B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677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669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val="0"/>
        <w:sz w:val="20"/>
      </w:rPr>
    </w:tblStylePr>
  </w:style>
  <w:style w:type="table" w:styleId="TableGrid1">
    <w:name w:val="Table Grid 1"/>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677B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77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77B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77B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677B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677B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77B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77B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77B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77B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77B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77B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677B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77B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677B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677B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77B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677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677B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77B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77B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Center">
    <w:name w:val="Body Text Center"/>
    <w:basedOn w:val="BodyText"/>
    <w:next w:val="BodyText"/>
    <w:rsid w:val="00306697"/>
    <w:pPr>
      <w:jc w:val="center"/>
    </w:pPr>
  </w:style>
  <w:style w:type="paragraph" w:styleId="BodyText">
    <w:name w:val="Body Text"/>
    <w:link w:val="BodyTextChar"/>
    <w:rsid w:val="00306697"/>
    <w:pPr>
      <w:spacing w:before="80" w:after="120"/>
    </w:pPr>
    <w:rPr>
      <w:sz w:val="24"/>
      <w:szCs w:val="24"/>
      <w:lang w:eastAsia="en-US"/>
    </w:rPr>
  </w:style>
  <w:style w:type="paragraph" w:styleId="TOC6">
    <w:name w:val="toc 6"/>
    <w:basedOn w:val="Normal"/>
    <w:next w:val="Normal"/>
    <w:autoRedefine/>
    <w:semiHidden/>
    <w:rsid w:val="00306697"/>
    <w:pPr>
      <w:tabs>
        <w:tab w:val="left" w:pos="2460"/>
        <w:tab w:val="right" w:leader="dot" w:pos="9350"/>
      </w:tabs>
      <w:ind w:left="1200"/>
    </w:pPr>
    <w:rPr>
      <w:rFonts w:ascii="Arial" w:hAnsi="Arial" w:cs="Arial"/>
      <w:sz w:val="22"/>
      <w:szCs w:val="22"/>
    </w:rPr>
  </w:style>
  <w:style w:type="paragraph" w:styleId="TableofFigures">
    <w:name w:val="table of figures"/>
    <w:uiPriority w:val="99"/>
    <w:rsid w:val="00306697"/>
    <w:pPr>
      <w:tabs>
        <w:tab w:val="right" w:leader="dot" w:pos="9360"/>
      </w:tabs>
      <w:spacing w:before="60" w:after="80"/>
    </w:pPr>
    <w:rPr>
      <w:rFonts w:ascii="Arial" w:hAnsi="Arial"/>
      <w:sz w:val="22"/>
      <w:szCs w:val="24"/>
      <w:lang w:eastAsia="en-US"/>
    </w:rPr>
  </w:style>
  <w:style w:type="paragraph" w:customStyle="1" w:styleId="Title4">
    <w:name w:val="Title 4"/>
    <w:basedOn w:val="Title3"/>
    <w:rsid w:val="00306697"/>
    <w:pPr>
      <w:spacing w:after="80"/>
    </w:pPr>
    <w:rPr>
      <w:sz w:val="24"/>
    </w:rPr>
  </w:style>
  <w:style w:type="paragraph" w:customStyle="1" w:styleId="RLHeading">
    <w:name w:val="RL Heading"/>
    <w:basedOn w:val="TOCHeading"/>
    <w:next w:val="BodyText"/>
    <w:rsid w:val="00306697"/>
  </w:style>
  <w:style w:type="paragraph" w:customStyle="1" w:styleId="AppendixHeading">
    <w:name w:val="Appendix Heading"/>
    <w:basedOn w:val="TOCHeading"/>
    <w:next w:val="BodyText"/>
    <w:rsid w:val="00306697"/>
  </w:style>
  <w:style w:type="paragraph" w:styleId="BalloonText">
    <w:name w:val="Balloon Text"/>
    <w:basedOn w:val="Normal"/>
    <w:rsid w:val="00306697"/>
    <w:rPr>
      <w:rFonts w:ascii="Tahoma" w:hAnsi="Tahoma" w:cs="Tahoma"/>
      <w:sz w:val="16"/>
      <w:szCs w:val="16"/>
    </w:rPr>
  </w:style>
  <w:style w:type="character" w:customStyle="1" w:styleId="BodyTextChar">
    <w:name w:val="Body Text Char"/>
    <w:link w:val="BodyText"/>
    <w:rsid w:val="00E84E69"/>
    <w:rPr>
      <w:sz w:val="24"/>
      <w:szCs w:val="24"/>
      <w:lang w:val="en-US" w:eastAsia="en-US" w:bidi="ar-SA"/>
    </w:rPr>
  </w:style>
  <w:style w:type="paragraph" w:customStyle="1" w:styleId="TableBullCheckMark">
    <w:name w:val="Table Bull Check Mark"/>
    <w:basedOn w:val="Normal"/>
    <w:rsid w:val="008362DB"/>
    <w:pPr>
      <w:numPr>
        <w:numId w:val="15"/>
      </w:numPr>
      <w:spacing w:before="80" w:after="80"/>
    </w:pPr>
    <w:rPr>
      <w:rFonts w:ascii="Arial" w:hAnsi="Arial"/>
      <w:color w:val="000000"/>
      <w:sz w:val="18"/>
      <w:szCs w:val="18"/>
    </w:rPr>
  </w:style>
  <w:style w:type="paragraph" w:customStyle="1" w:styleId="TableBull1">
    <w:name w:val="Table Bull1"/>
    <w:rsid w:val="00306697"/>
    <w:pPr>
      <w:numPr>
        <w:numId w:val="21"/>
      </w:numPr>
      <w:spacing w:before="80" w:after="80"/>
    </w:pPr>
    <w:rPr>
      <w:rFonts w:ascii="Arial" w:hAnsi="Arial"/>
      <w:color w:val="000000"/>
      <w:szCs w:val="18"/>
      <w:lang w:eastAsia="en-US"/>
    </w:rPr>
  </w:style>
  <w:style w:type="paragraph" w:styleId="Title">
    <w:name w:val="Title"/>
    <w:next w:val="Normal"/>
    <w:qFormat/>
    <w:rsid w:val="00534B13"/>
    <w:pPr>
      <w:spacing w:before="200" w:after="200"/>
      <w:outlineLvl w:val="0"/>
    </w:pPr>
    <w:rPr>
      <w:rFonts w:ascii="Arial" w:hAnsi="Arial" w:cs="Arial"/>
      <w:bCs/>
      <w:kern w:val="28"/>
      <w:sz w:val="36"/>
      <w:szCs w:val="32"/>
      <w:lang w:eastAsia="en-US"/>
    </w:rPr>
  </w:style>
  <w:style w:type="paragraph" w:customStyle="1" w:styleId="Title2">
    <w:name w:val="Title 2"/>
    <w:basedOn w:val="Title"/>
    <w:rsid w:val="00306697"/>
    <w:pPr>
      <w:spacing w:before="160" w:after="160"/>
    </w:pPr>
    <w:rPr>
      <w:sz w:val="32"/>
      <w:szCs w:val="28"/>
    </w:rPr>
  </w:style>
  <w:style w:type="paragraph" w:customStyle="1" w:styleId="Title3">
    <w:name w:val="Title 3"/>
    <w:basedOn w:val="Title2"/>
    <w:rsid w:val="00306697"/>
    <w:pPr>
      <w:spacing w:before="60" w:after="120"/>
    </w:pPr>
    <w:rPr>
      <w:sz w:val="28"/>
    </w:rPr>
  </w:style>
  <w:style w:type="paragraph" w:customStyle="1" w:styleId="TableBull2">
    <w:name w:val="Table Bull2"/>
    <w:basedOn w:val="TableBull1"/>
    <w:rsid w:val="00306697"/>
    <w:pPr>
      <w:numPr>
        <w:numId w:val="22"/>
      </w:numPr>
    </w:pPr>
    <w:rPr>
      <w:color w:val="auto"/>
    </w:rPr>
  </w:style>
  <w:style w:type="character" w:styleId="CommentReference">
    <w:name w:val="annotation reference"/>
    <w:semiHidden/>
    <w:rsid w:val="004168AE"/>
    <w:rPr>
      <w:sz w:val="16"/>
      <w:szCs w:val="16"/>
    </w:rPr>
  </w:style>
  <w:style w:type="paragraph" w:styleId="CommentText">
    <w:name w:val="annotation text"/>
    <w:basedOn w:val="Normal"/>
    <w:link w:val="CommentTextChar"/>
    <w:uiPriority w:val="99"/>
    <w:rsid w:val="004168AE"/>
    <w:rPr>
      <w:szCs w:val="20"/>
    </w:rPr>
  </w:style>
  <w:style w:type="character" w:styleId="Emphasis">
    <w:name w:val="Emphasis"/>
    <w:uiPriority w:val="20"/>
    <w:qFormat/>
    <w:rsid w:val="00534B13"/>
    <w:rPr>
      <w:rFonts w:ascii="Times New Roman" w:hAnsi="Times New Roman"/>
      <w:b/>
      <w:iCs/>
      <w:sz w:val="22"/>
    </w:rPr>
  </w:style>
  <w:style w:type="paragraph" w:styleId="CommentSubject">
    <w:name w:val="annotation subject"/>
    <w:basedOn w:val="CommentText"/>
    <w:next w:val="CommentText"/>
    <w:semiHidden/>
    <w:rsid w:val="004168AE"/>
    <w:rPr>
      <w:b/>
      <w:bCs/>
    </w:rPr>
  </w:style>
  <w:style w:type="paragraph" w:customStyle="1" w:styleId="CarCar1">
    <w:name w:val="Car Car1"/>
    <w:basedOn w:val="Normal"/>
    <w:rsid w:val="00483F5C"/>
    <w:pPr>
      <w:spacing w:after="160" w:line="240" w:lineRule="exact"/>
    </w:pPr>
    <w:rPr>
      <w:rFonts w:ascii="Verdana" w:hAnsi="Verdana" w:cs="Arial"/>
      <w:sz w:val="22"/>
      <w:szCs w:val="20"/>
    </w:rPr>
  </w:style>
  <w:style w:type="paragraph" w:customStyle="1" w:styleId="LOEHeading">
    <w:name w:val="LOE Heading"/>
    <w:basedOn w:val="TOCHeading"/>
    <w:next w:val="LOE"/>
    <w:rsid w:val="00306697"/>
  </w:style>
  <w:style w:type="paragraph" w:customStyle="1" w:styleId="ListofExhibits">
    <w:name w:val="List of Exhibits"/>
    <w:basedOn w:val="TOC1"/>
    <w:rsid w:val="00306697"/>
  </w:style>
  <w:style w:type="paragraph" w:styleId="TOAHeading">
    <w:name w:val="toa heading"/>
    <w:basedOn w:val="Normal"/>
    <w:next w:val="Normal"/>
    <w:rsid w:val="00306697"/>
    <w:pPr>
      <w:spacing w:before="120"/>
    </w:pPr>
    <w:rPr>
      <w:rFonts w:ascii="Arial" w:hAnsi="Arial" w:cs="Arial"/>
      <w:b/>
      <w:bCs/>
    </w:rPr>
  </w:style>
  <w:style w:type="character" w:customStyle="1" w:styleId="Heading1Char">
    <w:name w:val="Heading 1 Char"/>
    <w:link w:val="Heading1"/>
    <w:rsid w:val="00534B13"/>
    <w:rPr>
      <w:rFonts w:ascii="Arial" w:hAnsi="Arial" w:cs="Arial"/>
      <w:bCs/>
      <w:kern w:val="32"/>
      <w:sz w:val="28"/>
      <w:szCs w:val="32"/>
      <w:lang w:eastAsia="en-US"/>
    </w:rPr>
  </w:style>
  <w:style w:type="character" w:customStyle="1" w:styleId="Heading2Char">
    <w:name w:val="Heading 2 Char"/>
    <w:link w:val="Heading2"/>
    <w:rsid w:val="00534B13"/>
    <w:rPr>
      <w:rFonts w:ascii="Arial" w:hAnsi="Arial" w:cs="Arial"/>
      <w:bCs/>
      <w:iCs/>
      <w:kern w:val="32"/>
      <w:sz w:val="24"/>
      <w:szCs w:val="28"/>
      <w:lang w:eastAsia="en-US"/>
    </w:rPr>
  </w:style>
  <w:style w:type="paragraph" w:styleId="ListParagraph">
    <w:name w:val="List Paragraph"/>
    <w:basedOn w:val="Normal"/>
    <w:uiPriority w:val="34"/>
    <w:qFormat/>
    <w:rsid w:val="00D47A09"/>
    <w:pPr>
      <w:spacing w:after="200" w:line="276" w:lineRule="auto"/>
      <w:ind w:left="720"/>
      <w:contextualSpacing/>
    </w:pPr>
    <w:rPr>
      <w:rFonts w:ascii="Calibri" w:eastAsia="Calibri" w:hAnsi="Calibri"/>
      <w:sz w:val="22"/>
      <w:szCs w:val="22"/>
    </w:rPr>
  </w:style>
  <w:style w:type="paragraph" w:customStyle="1" w:styleId="Normal1">
    <w:name w:val="Normal1"/>
    <w:rsid w:val="00484F31"/>
    <w:pPr>
      <w:spacing w:line="276" w:lineRule="auto"/>
    </w:pPr>
    <w:rPr>
      <w:rFonts w:ascii="Arial" w:eastAsia="Arial" w:hAnsi="Arial" w:cs="Arial"/>
      <w:color w:val="000000"/>
      <w:sz w:val="22"/>
      <w:lang w:eastAsia="en-US"/>
    </w:rPr>
  </w:style>
  <w:style w:type="paragraph" w:styleId="Revision">
    <w:name w:val="Revision"/>
    <w:hidden/>
    <w:uiPriority w:val="99"/>
    <w:semiHidden/>
    <w:rsid w:val="00FB41BC"/>
    <w:rPr>
      <w:szCs w:val="24"/>
      <w:lang w:eastAsia="en-US"/>
    </w:rPr>
  </w:style>
  <w:style w:type="character" w:customStyle="1" w:styleId="apple-converted-space">
    <w:name w:val="apple-converted-space"/>
    <w:rsid w:val="00D064FA"/>
  </w:style>
  <w:style w:type="paragraph" w:customStyle="1" w:styleId="Address">
    <w:name w:val="Address"/>
    <w:basedOn w:val="Normal"/>
    <w:qFormat/>
    <w:rsid w:val="003E72AB"/>
    <w:pPr>
      <w:spacing w:line="276" w:lineRule="auto"/>
    </w:pPr>
    <w:rPr>
      <w:rFonts w:asciiTheme="minorHAnsi" w:hAnsiTheme="minorHAnsi"/>
      <w:sz w:val="24"/>
    </w:rPr>
  </w:style>
  <w:style w:type="character" w:customStyle="1" w:styleId="CommentTextChar">
    <w:name w:val="Comment Text Char"/>
    <w:basedOn w:val="DefaultParagraphFont"/>
    <w:link w:val="CommentText"/>
    <w:uiPriority w:val="99"/>
    <w:rsid w:val="000A68C9"/>
    <w:rPr>
      <w:lang w:eastAsia="en-US"/>
    </w:rPr>
  </w:style>
  <w:style w:type="paragraph" w:customStyle="1" w:styleId="Default">
    <w:name w:val="Default"/>
    <w:locked/>
    <w:rsid w:val="000B171D"/>
    <w:pPr>
      <w:autoSpaceDE w:val="0"/>
      <w:autoSpaceDN w:val="0"/>
      <w:adjustRightInd w:val="0"/>
    </w:pPr>
    <w:rPr>
      <w:rFonts w:ascii="Verdana" w:hAnsi="Verdana" w:cs="Verdana"/>
      <w:color w:val="000000"/>
      <w:sz w:val="24"/>
      <w:szCs w:val="24"/>
      <w:lang w:eastAsia="en-US"/>
    </w:rPr>
  </w:style>
  <w:style w:type="character" w:customStyle="1" w:styleId="Heading4Char">
    <w:name w:val="Heading 4 Char"/>
    <w:basedOn w:val="DefaultParagraphFont"/>
    <w:link w:val="Heading4"/>
    <w:rsid w:val="008C5F0C"/>
    <w:rPr>
      <w:rFonts w:ascii="Arial" w:hAnsi="Arial" w:cs="Arial"/>
      <w:iCs/>
      <w:kern w:val="32"/>
      <w:sz w:val="24"/>
      <w:szCs w:val="28"/>
      <w:lang w:eastAsia="en-US"/>
    </w:rPr>
  </w:style>
  <w:style w:type="character" w:customStyle="1" w:styleId="Heading3Char">
    <w:name w:val="Heading 3 Char"/>
    <w:basedOn w:val="DefaultParagraphFont"/>
    <w:link w:val="Heading3"/>
    <w:rsid w:val="00D008B5"/>
    <w:rPr>
      <w:rFonts w:ascii="Arial" w:hAnsi="Arial" w:cs="Arial"/>
      <w:bCs/>
      <w:iCs/>
      <w:kern w:val="32"/>
      <w:sz w:val="24"/>
      <w:szCs w:val="26"/>
      <w:lang w:eastAsia="en-US"/>
    </w:rPr>
  </w:style>
  <w:style w:type="character" w:customStyle="1" w:styleId="FooterChar">
    <w:name w:val="Footer Char"/>
    <w:basedOn w:val="DefaultParagraphFont"/>
    <w:link w:val="Footer"/>
    <w:uiPriority w:val="99"/>
    <w:rsid w:val="005709EC"/>
    <w:rPr>
      <w:rFonts w:ascii="Arial" w:hAnsi="Arial"/>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88459">
      <w:bodyDiv w:val="1"/>
      <w:marLeft w:val="0"/>
      <w:marRight w:val="0"/>
      <w:marTop w:val="0"/>
      <w:marBottom w:val="0"/>
      <w:divBdr>
        <w:top w:val="none" w:sz="0" w:space="0" w:color="auto"/>
        <w:left w:val="none" w:sz="0" w:space="0" w:color="auto"/>
        <w:bottom w:val="none" w:sz="0" w:space="0" w:color="auto"/>
        <w:right w:val="none" w:sz="0" w:space="0" w:color="auto"/>
      </w:divBdr>
    </w:div>
    <w:div w:id="249781185">
      <w:bodyDiv w:val="1"/>
      <w:marLeft w:val="0"/>
      <w:marRight w:val="0"/>
      <w:marTop w:val="0"/>
      <w:marBottom w:val="0"/>
      <w:divBdr>
        <w:top w:val="none" w:sz="0" w:space="0" w:color="auto"/>
        <w:left w:val="none" w:sz="0" w:space="0" w:color="auto"/>
        <w:bottom w:val="none" w:sz="0" w:space="0" w:color="auto"/>
        <w:right w:val="none" w:sz="0" w:space="0" w:color="auto"/>
      </w:divBdr>
    </w:div>
    <w:div w:id="337391122">
      <w:bodyDiv w:val="1"/>
      <w:marLeft w:val="0"/>
      <w:marRight w:val="0"/>
      <w:marTop w:val="0"/>
      <w:marBottom w:val="0"/>
      <w:divBdr>
        <w:top w:val="none" w:sz="0" w:space="0" w:color="auto"/>
        <w:left w:val="none" w:sz="0" w:space="0" w:color="auto"/>
        <w:bottom w:val="none" w:sz="0" w:space="0" w:color="auto"/>
        <w:right w:val="none" w:sz="0" w:space="0" w:color="auto"/>
      </w:divBdr>
    </w:div>
    <w:div w:id="345714038">
      <w:bodyDiv w:val="1"/>
      <w:marLeft w:val="0"/>
      <w:marRight w:val="0"/>
      <w:marTop w:val="0"/>
      <w:marBottom w:val="0"/>
      <w:divBdr>
        <w:top w:val="none" w:sz="0" w:space="0" w:color="auto"/>
        <w:left w:val="none" w:sz="0" w:space="0" w:color="auto"/>
        <w:bottom w:val="none" w:sz="0" w:space="0" w:color="auto"/>
        <w:right w:val="none" w:sz="0" w:space="0" w:color="auto"/>
      </w:divBdr>
    </w:div>
    <w:div w:id="381293308">
      <w:bodyDiv w:val="1"/>
      <w:marLeft w:val="0"/>
      <w:marRight w:val="0"/>
      <w:marTop w:val="0"/>
      <w:marBottom w:val="0"/>
      <w:divBdr>
        <w:top w:val="none" w:sz="0" w:space="0" w:color="auto"/>
        <w:left w:val="none" w:sz="0" w:space="0" w:color="auto"/>
        <w:bottom w:val="none" w:sz="0" w:space="0" w:color="auto"/>
        <w:right w:val="none" w:sz="0" w:space="0" w:color="auto"/>
      </w:divBdr>
    </w:div>
    <w:div w:id="433862092">
      <w:bodyDiv w:val="1"/>
      <w:marLeft w:val="0"/>
      <w:marRight w:val="0"/>
      <w:marTop w:val="0"/>
      <w:marBottom w:val="0"/>
      <w:divBdr>
        <w:top w:val="none" w:sz="0" w:space="0" w:color="auto"/>
        <w:left w:val="none" w:sz="0" w:space="0" w:color="auto"/>
        <w:bottom w:val="none" w:sz="0" w:space="0" w:color="auto"/>
        <w:right w:val="none" w:sz="0" w:space="0" w:color="auto"/>
      </w:divBdr>
    </w:div>
    <w:div w:id="466121200">
      <w:bodyDiv w:val="1"/>
      <w:marLeft w:val="0"/>
      <w:marRight w:val="0"/>
      <w:marTop w:val="0"/>
      <w:marBottom w:val="0"/>
      <w:divBdr>
        <w:top w:val="none" w:sz="0" w:space="0" w:color="auto"/>
        <w:left w:val="none" w:sz="0" w:space="0" w:color="auto"/>
        <w:bottom w:val="none" w:sz="0" w:space="0" w:color="auto"/>
        <w:right w:val="none" w:sz="0" w:space="0" w:color="auto"/>
      </w:divBdr>
    </w:div>
    <w:div w:id="511267307">
      <w:bodyDiv w:val="1"/>
      <w:marLeft w:val="0"/>
      <w:marRight w:val="0"/>
      <w:marTop w:val="0"/>
      <w:marBottom w:val="0"/>
      <w:divBdr>
        <w:top w:val="none" w:sz="0" w:space="0" w:color="auto"/>
        <w:left w:val="none" w:sz="0" w:space="0" w:color="auto"/>
        <w:bottom w:val="none" w:sz="0" w:space="0" w:color="auto"/>
        <w:right w:val="none" w:sz="0" w:space="0" w:color="auto"/>
      </w:divBdr>
    </w:div>
    <w:div w:id="529417329">
      <w:bodyDiv w:val="1"/>
      <w:marLeft w:val="0"/>
      <w:marRight w:val="0"/>
      <w:marTop w:val="0"/>
      <w:marBottom w:val="0"/>
      <w:divBdr>
        <w:top w:val="none" w:sz="0" w:space="0" w:color="auto"/>
        <w:left w:val="none" w:sz="0" w:space="0" w:color="auto"/>
        <w:bottom w:val="none" w:sz="0" w:space="0" w:color="auto"/>
        <w:right w:val="none" w:sz="0" w:space="0" w:color="auto"/>
      </w:divBdr>
    </w:div>
    <w:div w:id="648486417">
      <w:bodyDiv w:val="1"/>
      <w:marLeft w:val="0"/>
      <w:marRight w:val="0"/>
      <w:marTop w:val="0"/>
      <w:marBottom w:val="0"/>
      <w:divBdr>
        <w:top w:val="none" w:sz="0" w:space="0" w:color="auto"/>
        <w:left w:val="none" w:sz="0" w:space="0" w:color="auto"/>
        <w:bottom w:val="none" w:sz="0" w:space="0" w:color="auto"/>
        <w:right w:val="none" w:sz="0" w:space="0" w:color="auto"/>
      </w:divBdr>
      <w:divsChild>
        <w:div w:id="374164603">
          <w:marLeft w:val="0"/>
          <w:marRight w:val="0"/>
          <w:marTop w:val="0"/>
          <w:marBottom w:val="360"/>
          <w:divBdr>
            <w:top w:val="none" w:sz="0" w:space="0" w:color="auto"/>
            <w:left w:val="none" w:sz="0" w:space="0" w:color="auto"/>
            <w:bottom w:val="none" w:sz="0" w:space="0" w:color="auto"/>
            <w:right w:val="none" w:sz="0" w:space="0" w:color="auto"/>
          </w:divBdr>
          <w:divsChild>
            <w:div w:id="748305796">
              <w:marLeft w:val="0"/>
              <w:marRight w:val="0"/>
              <w:marTop w:val="0"/>
              <w:marBottom w:val="0"/>
              <w:divBdr>
                <w:top w:val="none" w:sz="0" w:space="12" w:color="4D8E4D"/>
                <w:left w:val="single" w:sz="6" w:space="12" w:color="4D8E4D"/>
                <w:bottom w:val="single" w:sz="24" w:space="12" w:color="4D8E4D"/>
                <w:right w:val="single" w:sz="6" w:space="12" w:color="4D8E4D"/>
              </w:divBdr>
            </w:div>
          </w:divsChild>
        </w:div>
      </w:divsChild>
    </w:div>
    <w:div w:id="697971153">
      <w:bodyDiv w:val="1"/>
      <w:marLeft w:val="0"/>
      <w:marRight w:val="0"/>
      <w:marTop w:val="0"/>
      <w:marBottom w:val="0"/>
      <w:divBdr>
        <w:top w:val="none" w:sz="0" w:space="0" w:color="auto"/>
        <w:left w:val="none" w:sz="0" w:space="0" w:color="auto"/>
        <w:bottom w:val="none" w:sz="0" w:space="0" w:color="auto"/>
        <w:right w:val="none" w:sz="0" w:space="0" w:color="auto"/>
      </w:divBdr>
    </w:div>
    <w:div w:id="700084218">
      <w:bodyDiv w:val="1"/>
      <w:marLeft w:val="0"/>
      <w:marRight w:val="0"/>
      <w:marTop w:val="0"/>
      <w:marBottom w:val="0"/>
      <w:divBdr>
        <w:top w:val="none" w:sz="0" w:space="0" w:color="auto"/>
        <w:left w:val="none" w:sz="0" w:space="0" w:color="auto"/>
        <w:bottom w:val="none" w:sz="0" w:space="0" w:color="auto"/>
        <w:right w:val="none" w:sz="0" w:space="0" w:color="auto"/>
      </w:divBdr>
      <w:divsChild>
        <w:div w:id="1280842753">
          <w:marLeft w:val="547"/>
          <w:marRight w:val="0"/>
          <w:marTop w:val="0"/>
          <w:marBottom w:val="0"/>
          <w:divBdr>
            <w:top w:val="none" w:sz="0" w:space="0" w:color="auto"/>
            <w:left w:val="none" w:sz="0" w:space="0" w:color="auto"/>
            <w:bottom w:val="none" w:sz="0" w:space="0" w:color="auto"/>
            <w:right w:val="none" w:sz="0" w:space="0" w:color="auto"/>
          </w:divBdr>
        </w:div>
        <w:div w:id="889614154">
          <w:marLeft w:val="1166"/>
          <w:marRight w:val="0"/>
          <w:marTop w:val="0"/>
          <w:marBottom w:val="0"/>
          <w:divBdr>
            <w:top w:val="none" w:sz="0" w:space="0" w:color="auto"/>
            <w:left w:val="none" w:sz="0" w:space="0" w:color="auto"/>
            <w:bottom w:val="none" w:sz="0" w:space="0" w:color="auto"/>
            <w:right w:val="none" w:sz="0" w:space="0" w:color="auto"/>
          </w:divBdr>
        </w:div>
        <w:div w:id="471757057">
          <w:marLeft w:val="547"/>
          <w:marRight w:val="0"/>
          <w:marTop w:val="0"/>
          <w:marBottom w:val="0"/>
          <w:divBdr>
            <w:top w:val="none" w:sz="0" w:space="0" w:color="auto"/>
            <w:left w:val="none" w:sz="0" w:space="0" w:color="auto"/>
            <w:bottom w:val="none" w:sz="0" w:space="0" w:color="auto"/>
            <w:right w:val="none" w:sz="0" w:space="0" w:color="auto"/>
          </w:divBdr>
        </w:div>
        <w:div w:id="1209104272">
          <w:marLeft w:val="1166"/>
          <w:marRight w:val="0"/>
          <w:marTop w:val="0"/>
          <w:marBottom w:val="0"/>
          <w:divBdr>
            <w:top w:val="none" w:sz="0" w:space="0" w:color="auto"/>
            <w:left w:val="none" w:sz="0" w:space="0" w:color="auto"/>
            <w:bottom w:val="none" w:sz="0" w:space="0" w:color="auto"/>
            <w:right w:val="none" w:sz="0" w:space="0" w:color="auto"/>
          </w:divBdr>
        </w:div>
        <w:div w:id="1562788760">
          <w:marLeft w:val="1166"/>
          <w:marRight w:val="0"/>
          <w:marTop w:val="0"/>
          <w:marBottom w:val="0"/>
          <w:divBdr>
            <w:top w:val="none" w:sz="0" w:space="0" w:color="auto"/>
            <w:left w:val="none" w:sz="0" w:space="0" w:color="auto"/>
            <w:bottom w:val="none" w:sz="0" w:space="0" w:color="auto"/>
            <w:right w:val="none" w:sz="0" w:space="0" w:color="auto"/>
          </w:divBdr>
        </w:div>
        <w:div w:id="1301038070">
          <w:marLeft w:val="547"/>
          <w:marRight w:val="0"/>
          <w:marTop w:val="0"/>
          <w:marBottom w:val="0"/>
          <w:divBdr>
            <w:top w:val="none" w:sz="0" w:space="0" w:color="auto"/>
            <w:left w:val="none" w:sz="0" w:space="0" w:color="auto"/>
            <w:bottom w:val="none" w:sz="0" w:space="0" w:color="auto"/>
            <w:right w:val="none" w:sz="0" w:space="0" w:color="auto"/>
          </w:divBdr>
        </w:div>
        <w:div w:id="1631132018">
          <w:marLeft w:val="547"/>
          <w:marRight w:val="0"/>
          <w:marTop w:val="0"/>
          <w:marBottom w:val="0"/>
          <w:divBdr>
            <w:top w:val="none" w:sz="0" w:space="0" w:color="auto"/>
            <w:left w:val="none" w:sz="0" w:space="0" w:color="auto"/>
            <w:bottom w:val="none" w:sz="0" w:space="0" w:color="auto"/>
            <w:right w:val="none" w:sz="0" w:space="0" w:color="auto"/>
          </w:divBdr>
        </w:div>
      </w:divsChild>
    </w:div>
    <w:div w:id="703601241">
      <w:bodyDiv w:val="1"/>
      <w:marLeft w:val="0"/>
      <w:marRight w:val="0"/>
      <w:marTop w:val="0"/>
      <w:marBottom w:val="0"/>
      <w:divBdr>
        <w:top w:val="none" w:sz="0" w:space="0" w:color="auto"/>
        <w:left w:val="none" w:sz="0" w:space="0" w:color="auto"/>
        <w:bottom w:val="none" w:sz="0" w:space="0" w:color="auto"/>
        <w:right w:val="none" w:sz="0" w:space="0" w:color="auto"/>
      </w:divBdr>
    </w:div>
    <w:div w:id="975838190">
      <w:bodyDiv w:val="1"/>
      <w:marLeft w:val="0"/>
      <w:marRight w:val="0"/>
      <w:marTop w:val="0"/>
      <w:marBottom w:val="0"/>
      <w:divBdr>
        <w:top w:val="none" w:sz="0" w:space="0" w:color="auto"/>
        <w:left w:val="none" w:sz="0" w:space="0" w:color="auto"/>
        <w:bottom w:val="none" w:sz="0" w:space="0" w:color="auto"/>
        <w:right w:val="none" w:sz="0" w:space="0" w:color="auto"/>
      </w:divBdr>
    </w:div>
    <w:div w:id="1553888895">
      <w:bodyDiv w:val="1"/>
      <w:marLeft w:val="0"/>
      <w:marRight w:val="0"/>
      <w:marTop w:val="0"/>
      <w:marBottom w:val="0"/>
      <w:divBdr>
        <w:top w:val="none" w:sz="0" w:space="0" w:color="auto"/>
        <w:left w:val="none" w:sz="0" w:space="0" w:color="auto"/>
        <w:bottom w:val="none" w:sz="0" w:space="0" w:color="auto"/>
        <w:right w:val="none" w:sz="0" w:space="0" w:color="auto"/>
      </w:divBdr>
    </w:div>
    <w:div w:id="1684286308">
      <w:bodyDiv w:val="1"/>
      <w:marLeft w:val="0"/>
      <w:marRight w:val="0"/>
      <w:marTop w:val="0"/>
      <w:marBottom w:val="0"/>
      <w:divBdr>
        <w:top w:val="none" w:sz="0" w:space="0" w:color="auto"/>
        <w:left w:val="none" w:sz="0" w:space="0" w:color="auto"/>
        <w:bottom w:val="none" w:sz="0" w:space="0" w:color="auto"/>
        <w:right w:val="none" w:sz="0" w:space="0" w:color="auto"/>
      </w:divBdr>
      <w:divsChild>
        <w:div w:id="1382748501">
          <w:marLeft w:val="547"/>
          <w:marRight w:val="0"/>
          <w:marTop w:val="0"/>
          <w:marBottom w:val="0"/>
          <w:divBdr>
            <w:top w:val="none" w:sz="0" w:space="0" w:color="auto"/>
            <w:left w:val="none" w:sz="0" w:space="0" w:color="auto"/>
            <w:bottom w:val="none" w:sz="0" w:space="0" w:color="auto"/>
            <w:right w:val="none" w:sz="0" w:space="0" w:color="auto"/>
          </w:divBdr>
        </w:div>
        <w:div w:id="211503861">
          <w:marLeft w:val="1166"/>
          <w:marRight w:val="0"/>
          <w:marTop w:val="0"/>
          <w:marBottom w:val="0"/>
          <w:divBdr>
            <w:top w:val="none" w:sz="0" w:space="0" w:color="auto"/>
            <w:left w:val="none" w:sz="0" w:space="0" w:color="auto"/>
            <w:bottom w:val="none" w:sz="0" w:space="0" w:color="auto"/>
            <w:right w:val="none" w:sz="0" w:space="0" w:color="auto"/>
          </w:divBdr>
        </w:div>
        <w:div w:id="1217201191">
          <w:marLeft w:val="547"/>
          <w:marRight w:val="0"/>
          <w:marTop w:val="0"/>
          <w:marBottom w:val="0"/>
          <w:divBdr>
            <w:top w:val="none" w:sz="0" w:space="0" w:color="auto"/>
            <w:left w:val="none" w:sz="0" w:space="0" w:color="auto"/>
            <w:bottom w:val="none" w:sz="0" w:space="0" w:color="auto"/>
            <w:right w:val="none" w:sz="0" w:space="0" w:color="auto"/>
          </w:divBdr>
        </w:div>
        <w:div w:id="1838694176">
          <w:marLeft w:val="1166"/>
          <w:marRight w:val="0"/>
          <w:marTop w:val="0"/>
          <w:marBottom w:val="0"/>
          <w:divBdr>
            <w:top w:val="none" w:sz="0" w:space="0" w:color="auto"/>
            <w:left w:val="none" w:sz="0" w:space="0" w:color="auto"/>
            <w:bottom w:val="none" w:sz="0" w:space="0" w:color="auto"/>
            <w:right w:val="none" w:sz="0" w:space="0" w:color="auto"/>
          </w:divBdr>
        </w:div>
        <w:div w:id="1912039987">
          <w:marLeft w:val="1166"/>
          <w:marRight w:val="0"/>
          <w:marTop w:val="0"/>
          <w:marBottom w:val="0"/>
          <w:divBdr>
            <w:top w:val="none" w:sz="0" w:space="0" w:color="auto"/>
            <w:left w:val="none" w:sz="0" w:space="0" w:color="auto"/>
            <w:bottom w:val="none" w:sz="0" w:space="0" w:color="auto"/>
            <w:right w:val="none" w:sz="0" w:space="0" w:color="auto"/>
          </w:divBdr>
        </w:div>
        <w:div w:id="342362240">
          <w:marLeft w:val="547"/>
          <w:marRight w:val="0"/>
          <w:marTop w:val="0"/>
          <w:marBottom w:val="0"/>
          <w:divBdr>
            <w:top w:val="none" w:sz="0" w:space="0" w:color="auto"/>
            <w:left w:val="none" w:sz="0" w:space="0" w:color="auto"/>
            <w:bottom w:val="none" w:sz="0" w:space="0" w:color="auto"/>
            <w:right w:val="none" w:sz="0" w:space="0" w:color="auto"/>
          </w:divBdr>
        </w:div>
        <w:div w:id="753018031">
          <w:marLeft w:val="547"/>
          <w:marRight w:val="0"/>
          <w:marTop w:val="0"/>
          <w:marBottom w:val="0"/>
          <w:divBdr>
            <w:top w:val="none" w:sz="0" w:space="0" w:color="auto"/>
            <w:left w:val="none" w:sz="0" w:space="0" w:color="auto"/>
            <w:bottom w:val="none" w:sz="0" w:space="0" w:color="auto"/>
            <w:right w:val="none" w:sz="0" w:space="0" w:color="auto"/>
          </w:divBdr>
        </w:div>
        <w:div w:id="1038513234">
          <w:marLeft w:val="547"/>
          <w:marRight w:val="0"/>
          <w:marTop w:val="0"/>
          <w:marBottom w:val="0"/>
          <w:divBdr>
            <w:top w:val="none" w:sz="0" w:space="0" w:color="auto"/>
            <w:left w:val="none" w:sz="0" w:space="0" w:color="auto"/>
            <w:bottom w:val="none" w:sz="0" w:space="0" w:color="auto"/>
            <w:right w:val="none" w:sz="0" w:space="0" w:color="auto"/>
          </w:divBdr>
        </w:div>
        <w:div w:id="519661637">
          <w:marLeft w:val="1166"/>
          <w:marRight w:val="0"/>
          <w:marTop w:val="0"/>
          <w:marBottom w:val="0"/>
          <w:divBdr>
            <w:top w:val="none" w:sz="0" w:space="0" w:color="auto"/>
            <w:left w:val="none" w:sz="0" w:space="0" w:color="auto"/>
            <w:bottom w:val="none" w:sz="0" w:space="0" w:color="auto"/>
            <w:right w:val="none" w:sz="0" w:space="0" w:color="auto"/>
          </w:divBdr>
        </w:div>
        <w:div w:id="974486667">
          <w:marLeft w:val="1166"/>
          <w:marRight w:val="0"/>
          <w:marTop w:val="0"/>
          <w:marBottom w:val="0"/>
          <w:divBdr>
            <w:top w:val="none" w:sz="0" w:space="0" w:color="auto"/>
            <w:left w:val="none" w:sz="0" w:space="0" w:color="auto"/>
            <w:bottom w:val="none" w:sz="0" w:space="0" w:color="auto"/>
            <w:right w:val="none" w:sz="0" w:space="0" w:color="auto"/>
          </w:divBdr>
        </w:div>
        <w:div w:id="2060745880">
          <w:marLeft w:val="547"/>
          <w:marRight w:val="0"/>
          <w:marTop w:val="120"/>
          <w:marBottom w:val="0"/>
          <w:divBdr>
            <w:top w:val="none" w:sz="0" w:space="0" w:color="auto"/>
            <w:left w:val="none" w:sz="0" w:space="0" w:color="auto"/>
            <w:bottom w:val="none" w:sz="0" w:space="0" w:color="auto"/>
            <w:right w:val="none" w:sz="0" w:space="0" w:color="auto"/>
          </w:divBdr>
        </w:div>
        <w:div w:id="1643148758">
          <w:marLeft w:val="1166"/>
          <w:marRight w:val="0"/>
          <w:marTop w:val="0"/>
          <w:marBottom w:val="0"/>
          <w:divBdr>
            <w:top w:val="none" w:sz="0" w:space="0" w:color="auto"/>
            <w:left w:val="none" w:sz="0" w:space="0" w:color="auto"/>
            <w:bottom w:val="none" w:sz="0" w:space="0" w:color="auto"/>
            <w:right w:val="none" w:sz="0" w:space="0" w:color="auto"/>
          </w:divBdr>
        </w:div>
        <w:div w:id="1207260103">
          <w:marLeft w:val="1166"/>
          <w:marRight w:val="0"/>
          <w:marTop w:val="0"/>
          <w:marBottom w:val="0"/>
          <w:divBdr>
            <w:top w:val="none" w:sz="0" w:space="0" w:color="auto"/>
            <w:left w:val="none" w:sz="0" w:space="0" w:color="auto"/>
            <w:bottom w:val="none" w:sz="0" w:space="0" w:color="auto"/>
            <w:right w:val="none" w:sz="0" w:space="0" w:color="auto"/>
          </w:divBdr>
        </w:div>
        <w:div w:id="4868478">
          <w:marLeft w:val="547"/>
          <w:marRight w:val="0"/>
          <w:marTop w:val="120"/>
          <w:marBottom w:val="0"/>
          <w:divBdr>
            <w:top w:val="none" w:sz="0" w:space="0" w:color="auto"/>
            <w:left w:val="none" w:sz="0" w:space="0" w:color="auto"/>
            <w:bottom w:val="none" w:sz="0" w:space="0" w:color="auto"/>
            <w:right w:val="none" w:sz="0" w:space="0" w:color="auto"/>
          </w:divBdr>
        </w:div>
        <w:div w:id="1941446249">
          <w:marLeft w:val="1166"/>
          <w:marRight w:val="0"/>
          <w:marTop w:val="0"/>
          <w:marBottom w:val="0"/>
          <w:divBdr>
            <w:top w:val="none" w:sz="0" w:space="0" w:color="auto"/>
            <w:left w:val="none" w:sz="0" w:space="0" w:color="auto"/>
            <w:bottom w:val="none" w:sz="0" w:space="0" w:color="auto"/>
            <w:right w:val="none" w:sz="0" w:space="0" w:color="auto"/>
          </w:divBdr>
        </w:div>
        <w:div w:id="1455782878">
          <w:marLeft w:val="1166"/>
          <w:marRight w:val="0"/>
          <w:marTop w:val="0"/>
          <w:marBottom w:val="0"/>
          <w:divBdr>
            <w:top w:val="none" w:sz="0" w:space="0" w:color="auto"/>
            <w:left w:val="none" w:sz="0" w:space="0" w:color="auto"/>
            <w:bottom w:val="none" w:sz="0" w:space="0" w:color="auto"/>
            <w:right w:val="none" w:sz="0" w:space="0" w:color="auto"/>
          </w:divBdr>
        </w:div>
        <w:div w:id="1489205674">
          <w:marLeft w:val="547"/>
          <w:marRight w:val="0"/>
          <w:marTop w:val="120"/>
          <w:marBottom w:val="0"/>
          <w:divBdr>
            <w:top w:val="none" w:sz="0" w:space="0" w:color="auto"/>
            <w:left w:val="none" w:sz="0" w:space="0" w:color="auto"/>
            <w:bottom w:val="none" w:sz="0" w:space="0" w:color="auto"/>
            <w:right w:val="none" w:sz="0" w:space="0" w:color="auto"/>
          </w:divBdr>
        </w:div>
        <w:div w:id="1874421042">
          <w:marLeft w:val="1166"/>
          <w:marRight w:val="0"/>
          <w:marTop w:val="0"/>
          <w:marBottom w:val="0"/>
          <w:divBdr>
            <w:top w:val="none" w:sz="0" w:space="0" w:color="auto"/>
            <w:left w:val="none" w:sz="0" w:space="0" w:color="auto"/>
            <w:bottom w:val="none" w:sz="0" w:space="0" w:color="auto"/>
            <w:right w:val="none" w:sz="0" w:space="0" w:color="auto"/>
          </w:divBdr>
        </w:div>
        <w:div w:id="1265074023">
          <w:marLeft w:val="1166"/>
          <w:marRight w:val="0"/>
          <w:marTop w:val="0"/>
          <w:marBottom w:val="0"/>
          <w:divBdr>
            <w:top w:val="none" w:sz="0" w:space="0" w:color="auto"/>
            <w:left w:val="none" w:sz="0" w:space="0" w:color="auto"/>
            <w:bottom w:val="none" w:sz="0" w:space="0" w:color="auto"/>
            <w:right w:val="none" w:sz="0" w:space="0" w:color="auto"/>
          </w:divBdr>
        </w:div>
        <w:div w:id="696469010">
          <w:marLeft w:val="1166"/>
          <w:marRight w:val="0"/>
          <w:marTop w:val="0"/>
          <w:marBottom w:val="0"/>
          <w:divBdr>
            <w:top w:val="none" w:sz="0" w:space="0" w:color="auto"/>
            <w:left w:val="none" w:sz="0" w:space="0" w:color="auto"/>
            <w:bottom w:val="none" w:sz="0" w:space="0" w:color="auto"/>
            <w:right w:val="none" w:sz="0" w:space="0" w:color="auto"/>
          </w:divBdr>
        </w:div>
        <w:div w:id="171067788">
          <w:marLeft w:val="547"/>
          <w:marRight w:val="0"/>
          <w:marTop w:val="120"/>
          <w:marBottom w:val="0"/>
          <w:divBdr>
            <w:top w:val="none" w:sz="0" w:space="0" w:color="auto"/>
            <w:left w:val="none" w:sz="0" w:space="0" w:color="auto"/>
            <w:bottom w:val="none" w:sz="0" w:space="0" w:color="auto"/>
            <w:right w:val="none" w:sz="0" w:space="0" w:color="auto"/>
          </w:divBdr>
        </w:div>
        <w:div w:id="2051568863">
          <w:marLeft w:val="1166"/>
          <w:marRight w:val="0"/>
          <w:marTop w:val="0"/>
          <w:marBottom w:val="0"/>
          <w:divBdr>
            <w:top w:val="none" w:sz="0" w:space="0" w:color="auto"/>
            <w:left w:val="none" w:sz="0" w:space="0" w:color="auto"/>
            <w:bottom w:val="none" w:sz="0" w:space="0" w:color="auto"/>
            <w:right w:val="none" w:sz="0" w:space="0" w:color="auto"/>
          </w:divBdr>
        </w:div>
        <w:div w:id="722408914">
          <w:marLeft w:val="1166"/>
          <w:marRight w:val="0"/>
          <w:marTop w:val="0"/>
          <w:marBottom w:val="0"/>
          <w:divBdr>
            <w:top w:val="none" w:sz="0" w:space="0" w:color="auto"/>
            <w:left w:val="none" w:sz="0" w:space="0" w:color="auto"/>
            <w:bottom w:val="none" w:sz="0" w:space="0" w:color="auto"/>
            <w:right w:val="none" w:sz="0" w:space="0" w:color="auto"/>
          </w:divBdr>
        </w:div>
        <w:div w:id="602766735">
          <w:marLeft w:val="547"/>
          <w:marRight w:val="0"/>
          <w:marTop w:val="120"/>
          <w:marBottom w:val="0"/>
          <w:divBdr>
            <w:top w:val="none" w:sz="0" w:space="0" w:color="auto"/>
            <w:left w:val="none" w:sz="0" w:space="0" w:color="auto"/>
            <w:bottom w:val="none" w:sz="0" w:space="0" w:color="auto"/>
            <w:right w:val="none" w:sz="0" w:space="0" w:color="auto"/>
          </w:divBdr>
        </w:div>
        <w:div w:id="1299148202">
          <w:marLeft w:val="1166"/>
          <w:marRight w:val="0"/>
          <w:marTop w:val="0"/>
          <w:marBottom w:val="0"/>
          <w:divBdr>
            <w:top w:val="none" w:sz="0" w:space="0" w:color="auto"/>
            <w:left w:val="none" w:sz="0" w:space="0" w:color="auto"/>
            <w:bottom w:val="none" w:sz="0" w:space="0" w:color="auto"/>
            <w:right w:val="none" w:sz="0" w:space="0" w:color="auto"/>
          </w:divBdr>
        </w:div>
        <w:div w:id="1196504525">
          <w:marLeft w:val="1166"/>
          <w:marRight w:val="0"/>
          <w:marTop w:val="0"/>
          <w:marBottom w:val="0"/>
          <w:divBdr>
            <w:top w:val="none" w:sz="0" w:space="0" w:color="auto"/>
            <w:left w:val="none" w:sz="0" w:space="0" w:color="auto"/>
            <w:bottom w:val="none" w:sz="0" w:space="0" w:color="auto"/>
            <w:right w:val="none" w:sz="0" w:space="0" w:color="auto"/>
          </w:divBdr>
        </w:div>
        <w:div w:id="65762280">
          <w:marLeft w:val="547"/>
          <w:marRight w:val="0"/>
          <w:marTop w:val="120"/>
          <w:marBottom w:val="0"/>
          <w:divBdr>
            <w:top w:val="none" w:sz="0" w:space="0" w:color="auto"/>
            <w:left w:val="none" w:sz="0" w:space="0" w:color="auto"/>
            <w:bottom w:val="none" w:sz="0" w:space="0" w:color="auto"/>
            <w:right w:val="none" w:sz="0" w:space="0" w:color="auto"/>
          </w:divBdr>
        </w:div>
        <w:div w:id="1621256456">
          <w:marLeft w:val="1166"/>
          <w:marRight w:val="0"/>
          <w:marTop w:val="0"/>
          <w:marBottom w:val="0"/>
          <w:divBdr>
            <w:top w:val="none" w:sz="0" w:space="0" w:color="auto"/>
            <w:left w:val="none" w:sz="0" w:space="0" w:color="auto"/>
            <w:bottom w:val="none" w:sz="0" w:space="0" w:color="auto"/>
            <w:right w:val="none" w:sz="0" w:space="0" w:color="auto"/>
          </w:divBdr>
        </w:div>
        <w:div w:id="1779568008">
          <w:marLeft w:val="1166"/>
          <w:marRight w:val="0"/>
          <w:marTop w:val="0"/>
          <w:marBottom w:val="0"/>
          <w:divBdr>
            <w:top w:val="none" w:sz="0" w:space="0" w:color="auto"/>
            <w:left w:val="none" w:sz="0" w:space="0" w:color="auto"/>
            <w:bottom w:val="none" w:sz="0" w:space="0" w:color="auto"/>
            <w:right w:val="none" w:sz="0" w:space="0" w:color="auto"/>
          </w:divBdr>
        </w:div>
        <w:div w:id="250820699">
          <w:marLeft w:val="547"/>
          <w:marRight w:val="0"/>
          <w:marTop w:val="120"/>
          <w:marBottom w:val="0"/>
          <w:divBdr>
            <w:top w:val="none" w:sz="0" w:space="0" w:color="auto"/>
            <w:left w:val="none" w:sz="0" w:space="0" w:color="auto"/>
            <w:bottom w:val="none" w:sz="0" w:space="0" w:color="auto"/>
            <w:right w:val="none" w:sz="0" w:space="0" w:color="auto"/>
          </w:divBdr>
        </w:div>
        <w:div w:id="1440488392">
          <w:marLeft w:val="1166"/>
          <w:marRight w:val="0"/>
          <w:marTop w:val="0"/>
          <w:marBottom w:val="0"/>
          <w:divBdr>
            <w:top w:val="none" w:sz="0" w:space="0" w:color="auto"/>
            <w:left w:val="none" w:sz="0" w:space="0" w:color="auto"/>
            <w:bottom w:val="none" w:sz="0" w:space="0" w:color="auto"/>
            <w:right w:val="none" w:sz="0" w:space="0" w:color="auto"/>
          </w:divBdr>
        </w:div>
      </w:divsChild>
    </w:div>
    <w:div w:id="2006860471">
      <w:bodyDiv w:val="1"/>
      <w:marLeft w:val="0"/>
      <w:marRight w:val="0"/>
      <w:marTop w:val="0"/>
      <w:marBottom w:val="0"/>
      <w:divBdr>
        <w:top w:val="none" w:sz="0" w:space="0" w:color="auto"/>
        <w:left w:val="none" w:sz="0" w:space="0" w:color="auto"/>
        <w:bottom w:val="none" w:sz="0" w:space="0" w:color="auto"/>
        <w:right w:val="none" w:sz="0" w:space="0" w:color="auto"/>
      </w:divBdr>
    </w:div>
    <w:div w:id="2107722439">
      <w:bodyDiv w:val="1"/>
      <w:marLeft w:val="0"/>
      <w:marRight w:val="0"/>
      <w:marTop w:val="0"/>
      <w:marBottom w:val="0"/>
      <w:divBdr>
        <w:top w:val="none" w:sz="0" w:space="0" w:color="auto"/>
        <w:left w:val="none" w:sz="0" w:space="0" w:color="auto"/>
        <w:bottom w:val="none" w:sz="0" w:space="0" w:color="auto"/>
        <w:right w:val="none" w:sz="0" w:space="0" w:color="auto"/>
      </w:divBdr>
      <w:divsChild>
        <w:div w:id="2141536234">
          <w:marLeft w:val="0"/>
          <w:marRight w:val="0"/>
          <w:marTop w:val="0"/>
          <w:marBottom w:val="0"/>
          <w:divBdr>
            <w:top w:val="none" w:sz="0" w:space="0" w:color="auto"/>
            <w:left w:val="none" w:sz="0" w:space="0" w:color="auto"/>
            <w:bottom w:val="none" w:sz="0" w:space="0" w:color="auto"/>
            <w:right w:val="none" w:sz="0" w:space="0" w:color="auto"/>
          </w:divBdr>
          <w:divsChild>
            <w:div w:id="698163483">
              <w:marLeft w:val="0"/>
              <w:marRight w:val="0"/>
              <w:marTop w:val="0"/>
              <w:marBottom w:val="0"/>
              <w:divBdr>
                <w:top w:val="none" w:sz="0" w:space="0" w:color="auto"/>
                <w:left w:val="none" w:sz="0" w:space="0" w:color="auto"/>
                <w:bottom w:val="none" w:sz="0" w:space="0" w:color="auto"/>
                <w:right w:val="none" w:sz="0" w:space="0" w:color="auto"/>
              </w:divBdr>
            </w:div>
            <w:div w:id="750737243">
              <w:marLeft w:val="0"/>
              <w:marRight w:val="0"/>
              <w:marTop w:val="0"/>
              <w:marBottom w:val="0"/>
              <w:divBdr>
                <w:top w:val="none" w:sz="0" w:space="0" w:color="auto"/>
                <w:left w:val="none" w:sz="0" w:space="0" w:color="auto"/>
                <w:bottom w:val="none" w:sz="0" w:space="0" w:color="auto"/>
                <w:right w:val="none" w:sz="0" w:space="0" w:color="auto"/>
              </w:divBdr>
            </w:div>
            <w:div w:id="938295887">
              <w:marLeft w:val="0"/>
              <w:marRight w:val="0"/>
              <w:marTop w:val="0"/>
              <w:marBottom w:val="0"/>
              <w:divBdr>
                <w:top w:val="none" w:sz="0" w:space="0" w:color="auto"/>
                <w:left w:val="none" w:sz="0" w:space="0" w:color="auto"/>
                <w:bottom w:val="none" w:sz="0" w:space="0" w:color="auto"/>
                <w:right w:val="none" w:sz="0" w:space="0" w:color="auto"/>
              </w:divBdr>
            </w:div>
            <w:div w:id="1570578791">
              <w:marLeft w:val="0"/>
              <w:marRight w:val="0"/>
              <w:marTop w:val="0"/>
              <w:marBottom w:val="0"/>
              <w:divBdr>
                <w:top w:val="none" w:sz="0" w:space="0" w:color="auto"/>
                <w:left w:val="none" w:sz="0" w:space="0" w:color="auto"/>
                <w:bottom w:val="none" w:sz="0" w:space="0" w:color="auto"/>
                <w:right w:val="none" w:sz="0" w:space="0" w:color="auto"/>
              </w:divBdr>
            </w:div>
            <w:div w:id="18923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91213">
      <w:bodyDiv w:val="1"/>
      <w:marLeft w:val="0"/>
      <w:marRight w:val="0"/>
      <w:marTop w:val="0"/>
      <w:marBottom w:val="0"/>
      <w:divBdr>
        <w:top w:val="none" w:sz="0" w:space="0" w:color="auto"/>
        <w:left w:val="none" w:sz="0" w:space="0" w:color="auto"/>
        <w:bottom w:val="none" w:sz="0" w:space="0" w:color="auto"/>
        <w:right w:val="none" w:sz="0" w:space="0" w:color="auto"/>
      </w:divBdr>
    </w:div>
    <w:div w:id="214376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hyperlink" Target="http://www.exchangenetwork.net/e-enterprise/" TargetMode="Externa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hyperlink" Target="http://www.exchangenetwork.net/wp-content/uploads/2014/03/09-16-13-Signed-EELC-Charter.pdf" TargetMode="External"/><Relationship Id="rId47" Type="http://schemas.openxmlformats.org/officeDocument/2006/relationships/hyperlink" Target="mailto:kimberly.hoke@dnr.mo.gov" TargetMode="External"/><Relationship Id="rId50" Type="http://schemas.openxmlformats.org/officeDocument/2006/relationships/hyperlink" Target="mailto:jmahady@rossstrategic.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package" Target="embeddings/Microsoft_Visio_Drawing1.vsdx"/><Relationship Id="rId38" Type="http://schemas.openxmlformats.org/officeDocument/2006/relationships/hyperlink" Target="http://www.exchangenetwork.net/ee/EEnterprise_Conceptual_Blueprint_013114.pdf"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hyperlink" Target="http://www2.epa.gov/e-enterprise/leadership-e-enterprise-environment%23Joint%20Governance" TargetMode="External"/><Relationship Id="rId54" Type="http://schemas.openxmlformats.org/officeDocument/2006/relationships/hyperlink" Target="mailto:jmahady@rossstrategi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6.png"/><Relationship Id="rId40" Type="http://schemas.openxmlformats.org/officeDocument/2006/relationships/hyperlink" Target="http://www2.epa.gov/e-enterprise" TargetMode="External"/><Relationship Id="rId45" Type="http://schemas.openxmlformats.org/officeDocument/2006/relationships/footer" Target="footer8.xml"/><Relationship Id="rId53" Type="http://schemas.openxmlformats.org/officeDocument/2006/relationships/hyperlink" Target="mailto:lucas.gentry@cgifederal.com"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oleObject" Target="embeddings/Microsoft_Visio_2003-2010_Drawing1.vsd"/><Relationship Id="rId36" Type="http://schemas.openxmlformats.org/officeDocument/2006/relationships/image" Target="media/image15.png"/><Relationship Id="rId49" Type="http://schemas.openxmlformats.org/officeDocument/2006/relationships/hyperlink" Target="mailto:lucas.gentry@cgifederal.com" TargetMode="Externa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1.png"/><Relationship Id="rId44" Type="http://schemas.openxmlformats.org/officeDocument/2006/relationships/hyperlink" Target="http://www.exchangenetwork.net/meetings-and-events/en2015/" TargetMode="External"/><Relationship Id="rId52" Type="http://schemas.openxmlformats.org/officeDocument/2006/relationships/hyperlink" Target="mailto:Kyle.Lee@epa.gov"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www2.epa.gov/enviro/facility-registry-service-frs" TargetMode="External"/><Relationship Id="rId48" Type="http://schemas.openxmlformats.org/officeDocument/2006/relationships/hyperlink" Target="mailto:Kyle.Lee@epa.gov"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kimberly.hoke@dnr.mo.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8B3F2-B2A9-451E-BDFE-278D4606B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20020</Words>
  <Characters>114117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2016-04-20T22:04:00Z</dcterms:created>
  <dcterms:modified xsi:type="dcterms:W3CDTF">2016-04-20T22:04:00Z</dcterms:modified>
</cp:coreProperties>
</file>