
<file path=[Content_Types].xml><?xml version="1.0" encoding="utf-8"?>
<Types xmlns="http://schemas.openxmlformats.org/package/2006/content-types">
  <Default Extension="png" ContentType="image/png"/>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2089" w:rsidRDefault="00DD7392" w:rsidP="00455A39">
      <w:pPr>
        <w:pStyle w:val="Heading1"/>
      </w:pPr>
      <w:r>
        <w:t xml:space="preserve">Radon </w:t>
      </w:r>
      <w:r w:rsidR="006314F4">
        <w:t xml:space="preserve">Reusability </w:t>
      </w:r>
      <w:r>
        <w:t>Package Overview</w:t>
      </w:r>
    </w:p>
    <w:p w:rsidR="00DD7392" w:rsidRDefault="006314F4" w:rsidP="0032168C">
      <w:r>
        <w:t xml:space="preserve">The Radon Reusability Package is intended to serve as a “one stop </w:t>
      </w:r>
      <w:r w:rsidR="0032168C">
        <w:t>resource guide” for d</w:t>
      </w:r>
      <w:r>
        <w:t xml:space="preserve">ata providers who are </w:t>
      </w:r>
      <w:r w:rsidR="0032168C">
        <w:t>interested in publishing their r</w:t>
      </w:r>
      <w:r>
        <w:t>adon data on the Exchange Network (EN)</w:t>
      </w:r>
      <w:r w:rsidR="0032168C">
        <w:t>, or d</w:t>
      </w:r>
      <w:r>
        <w:t>ata consumers who are</w:t>
      </w:r>
      <w:r w:rsidR="0032168C">
        <w:t xml:space="preserve"> interested in retrieving and analyzing</w:t>
      </w:r>
      <w:r w:rsidR="007142E1">
        <w:t xml:space="preserve"> </w:t>
      </w:r>
      <w:r w:rsidR="0032168C">
        <w:t xml:space="preserve">radon </w:t>
      </w:r>
      <w:r w:rsidR="00610676">
        <w:t>data that has been published on the EN</w:t>
      </w:r>
      <w:r w:rsidR="0032168C">
        <w:t>.</w:t>
      </w:r>
      <w:r w:rsidR="00610676">
        <w:t xml:space="preserve"> </w:t>
      </w:r>
      <w:r>
        <w:t xml:space="preserve"> </w:t>
      </w:r>
    </w:p>
    <w:p w:rsidR="00610676" w:rsidRDefault="00610676" w:rsidP="00610676">
      <w:pPr>
        <w:pStyle w:val="ListParagraph"/>
        <w:ind w:left="780"/>
      </w:pPr>
    </w:p>
    <w:p w:rsidR="00DD7392" w:rsidRDefault="00610676" w:rsidP="009610D1">
      <w:r>
        <w:t>The foll</w:t>
      </w:r>
      <w:r w:rsidR="0032168C">
        <w:t>owing files are included in this</w:t>
      </w:r>
      <w:r>
        <w:t xml:space="preserve"> package:</w:t>
      </w:r>
    </w:p>
    <w:p w:rsidR="00610676" w:rsidRDefault="00610676" w:rsidP="009610D1"/>
    <w:tbl>
      <w:tblPr>
        <w:tblStyle w:val="enfoTable"/>
        <w:tblW w:w="9828" w:type="dxa"/>
        <w:tblLook w:val="04A0" w:firstRow="1" w:lastRow="0" w:firstColumn="1" w:lastColumn="0" w:noHBand="0" w:noVBand="1"/>
      </w:tblPr>
      <w:tblGrid>
        <w:gridCol w:w="2268"/>
        <w:gridCol w:w="5130"/>
        <w:gridCol w:w="2430"/>
      </w:tblGrid>
      <w:tr w:rsidR="00DD7392" w:rsidTr="00DD7392">
        <w:trPr>
          <w:cnfStyle w:val="100000000000" w:firstRow="1" w:lastRow="0" w:firstColumn="0" w:lastColumn="0" w:oddVBand="0" w:evenVBand="0" w:oddHBand="0" w:evenHBand="0" w:firstRowFirstColumn="0" w:firstRowLastColumn="0" w:lastRowFirstColumn="0" w:lastRowLastColumn="0"/>
        </w:trPr>
        <w:tc>
          <w:tcPr>
            <w:tcW w:w="2268" w:type="dxa"/>
          </w:tcPr>
          <w:p w:rsidR="00DD7392" w:rsidRDefault="00DD7392" w:rsidP="009610D1">
            <w:r>
              <w:t>File Name</w:t>
            </w:r>
          </w:p>
        </w:tc>
        <w:tc>
          <w:tcPr>
            <w:tcW w:w="5130" w:type="dxa"/>
          </w:tcPr>
          <w:p w:rsidR="00DD7392" w:rsidRDefault="00DD7392" w:rsidP="009610D1">
            <w:r>
              <w:t>Description</w:t>
            </w:r>
          </w:p>
        </w:tc>
        <w:tc>
          <w:tcPr>
            <w:tcW w:w="2430" w:type="dxa"/>
          </w:tcPr>
          <w:p w:rsidR="00DD7392" w:rsidRDefault="00DD7392" w:rsidP="009610D1">
            <w:r>
              <w:t>Prerequisites</w:t>
            </w:r>
          </w:p>
        </w:tc>
      </w:tr>
      <w:tr w:rsidR="00DD7392" w:rsidTr="00DD7392">
        <w:tc>
          <w:tcPr>
            <w:tcW w:w="2268" w:type="dxa"/>
          </w:tcPr>
          <w:p w:rsidR="00DD7392" w:rsidRDefault="00610676" w:rsidP="009610D1">
            <w:r>
              <w:t>Radon Outreach Visio</w:t>
            </w:r>
          </w:p>
        </w:tc>
        <w:tc>
          <w:tcPr>
            <w:tcW w:w="5130" w:type="dxa"/>
          </w:tcPr>
          <w:p w:rsidR="00DD7392" w:rsidRDefault="00610676" w:rsidP="0032168C">
            <w:r>
              <w:t>Provi</w:t>
            </w:r>
            <w:r w:rsidR="0032168C">
              <w:t>des an overview of NJDEP’s approach</w:t>
            </w:r>
            <w:r>
              <w:t xml:space="preserve"> to publish and share their data on the EN. Reusable components and assets from their previous implementations are identified and </w:t>
            </w:r>
            <w:r w:rsidR="0032168C">
              <w:t>described in this document.</w:t>
            </w:r>
          </w:p>
        </w:tc>
        <w:tc>
          <w:tcPr>
            <w:tcW w:w="2430" w:type="dxa"/>
          </w:tcPr>
          <w:p w:rsidR="00DD7392" w:rsidRDefault="00610676" w:rsidP="009610D1">
            <w:r>
              <w:t>N/A</w:t>
            </w:r>
          </w:p>
        </w:tc>
      </w:tr>
      <w:tr w:rsidR="00DD7392" w:rsidTr="00DD7392">
        <w:tc>
          <w:tcPr>
            <w:tcW w:w="2268" w:type="dxa"/>
          </w:tcPr>
          <w:p w:rsidR="00DD7392" w:rsidRDefault="00610676" w:rsidP="009610D1">
            <w:r>
              <w:t>Radon</w:t>
            </w:r>
            <w:r w:rsidR="00DD7392">
              <w:t xml:space="preserve"> XML Schema</w:t>
            </w:r>
          </w:p>
        </w:tc>
        <w:tc>
          <w:tcPr>
            <w:tcW w:w="5130" w:type="dxa"/>
          </w:tcPr>
          <w:p w:rsidR="00DD7392" w:rsidRDefault="00654AAA" w:rsidP="007142E1">
            <w:r>
              <w:t xml:space="preserve">Defines the form and structure of the Radon data </w:t>
            </w:r>
            <w:r w:rsidR="007142E1">
              <w:t>exchange.</w:t>
            </w:r>
          </w:p>
        </w:tc>
        <w:tc>
          <w:tcPr>
            <w:tcW w:w="2430" w:type="dxa"/>
          </w:tcPr>
          <w:p w:rsidR="00DD7392" w:rsidRDefault="00610676" w:rsidP="009610D1">
            <w:r>
              <w:t>N/A</w:t>
            </w:r>
          </w:p>
        </w:tc>
      </w:tr>
      <w:tr w:rsidR="00DD7392" w:rsidTr="00DD7392">
        <w:tc>
          <w:tcPr>
            <w:tcW w:w="2268" w:type="dxa"/>
          </w:tcPr>
          <w:p w:rsidR="00DD7392" w:rsidRDefault="00610676" w:rsidP="009610D1">
            <w:r>
              <w:t>Radon D</w:t>
            </w:r>
            <w:r w:rsidR="00DD7392">
              <w:t>ET</w:t>
            </w:r>
          </w:p>
        </w:tc>
        <w:tc>
          <w:tcPr>
            <w:tcW w:w="5130" w:type="dxa"/>
          </w:tcPr>
          <w:p w:rsidR="00DD7392" w:rsidRDefault="00654AAA" w:rsidP="00654AAA">
            <w:r>
              <w:t>The MS Ex</w:t>
            </w:r>
            <w:r w:rsidR="0032168C">
              <w:t xml:space="preserve">cel Radon Data Element Template </w:t>
            </w:r>
            <w:r>
              <w:t>(DET)</w:t>
            </w:r>
            <w:r w:rsidR="0032168C">
              <w:t xml:space="preserve"> should be used in conjunction with the Radon XML Schema, and</w:t>
            </w:r>
            <w:r>
              <w:t xml:space="preserve"> describes the definitions and validation rules associated</w:t>
            </w:r>
            <w:r w:rsidR="0032168C">
              <w:t xml:space="preserve"> with each element in the </w:t>
            </w:r>
            <w:r>
              <w:t xml:space="preserve">schema.   </w:t>
            </w:r>
          </w:p>
        </w:tc>
        <w:tc>
          <w:tcPr>
            <w:tcW w:w="2430" w:type="dxa"/>
          </w:tcPr>
          <w:p w:rsidR="00DD7392" w:rsidRDefault="00654AAA" w:rsidP="009610D1">
            <w:r>
              <w:t>N/A</w:t>
            </w:r>
          </w:p>
        </w:tc>
      </w:tr>
      <w:tr w:rsidR="00DD7392" w:rsidTr="00DD7392">
        <w:tc>
          <w:tcPr>
            <w:tcW w:w="2268" w:type="dxa"/>
          </w:tcPr>
          <w:p w:rsidR="00DD7392" w:rsidRDefault="00610676" w:rsidP="009610D1">
            <w:r>
              <w:t>Radon FCD</w:t>
            </w:r>
          </w:p>
        </w:tc>
        <w:tc>
          <w:tcPr>
            <w:tcW w:w="5130" w:type="dxa"/>
          </w:tcPr>
          <w:p w:rsidR="00DD7392" w:rsidRDefault="00654AAA" w:rsidP="009610D1">
            <w:r>
              <w:t>The Radon Flow Configuration Document (FCD) identifies the protocols for exchanging Radon data</w:t>
            </w:r>
            <w:r w:rsidR="0032168C">
              <w:t xml:space="preserve"> on the EN</w:t>
            </w:r>
            <w:r>
              <w:t xml:space="preserve">. </w:t>
            </w:r>
          </w:p>
        </w:tc>
        <w:tc>
          <w:tcPr>
            <w:tcW w:w="2430" w:type="dxa"/>
          </w:tcPr>
          <w:p w:rsidR="00DD7392" w:rsidRDefault="0032168C" w:rsidP="009610D1">
            <w:r>
              <w:t>N/A</w:t>
            </w:r>
          </w:p>
        </w:tc>
      </w:tr>
      <w:tr w:rsidR="007142E1" w:rsidTr="00DD7392">
        <w:tc>
          <w:tcPr>
            <w:tcW w:w="2268" w:type="dxa"/>
          </w:tcPr>
          <w:p w:rsidR="007142E1" w:rsidRDefault="007142E1" w:rsidP="009610D1">
            <w:r>
              <w:t>How To Publish Data Guide</w:t>
            </w:r>
          </w:p>
        </w:tc>
        <w:tc>
          <w:tcPr>
            <w:tcW w:w="5130" w:type="dxa"/>
          </w:tcPr>
          <w:p w:rsidR="007142E1" w:rsidRDefault="007142E1" w:rsidP="007142E1">
            <w:r>
              <w:t xml:space="preserve">Describes how to publish and register data on the Exchange Network Discovery Service (ENDS), </w:t>
            </w:r>
            <w:r w:rsidRPr="007142E1">
              <w:t>a central repository created by the EPA to store and catalog Node services</w:t>
            </w:r>
            <w:r>
              <w:t>, parameters, and parameter values</w:t>
            </w:r>
            <w:r w:rsidRPr="007142E1">
              <w:t xml:space="preserve"> supported by EN partners</w:t>
            </w:r>
          </w:p>
        </w:tc>
        <w:tc>
          <w:tcPr>
            <w:tcW w:w="2430" w:type="dxa"/>
          </w:tcPr>
          <w:p w:rsidR="007142E1" w:rsidRDefault="007142E1" w:rsidP="009610D1">
            <w:r>
              <w:t>N/A</w:t>
            </w:r>
          </w:p>
        </w:tc>
      </w:tr>
      <w:tr w:rsidR="00DD7392" w:rsidTr="00DD7392">
        <w:tc>
          <w:tcPr>
            <w:tcW w:w="2268" w:type="dxa"/>
          </w:tcPr>
          <w:p w:rsidR="00DD7392" w:rsidRDefault="00610676" w:rsidP="009610D1">
            <w:r>
              <w:t>NJDEP’s ENDS RADON Service Registration XML file</w:t>
            </w:r>
          </w:p>
        </w:tc>
        <w:tc>
          <w:tcPr>
            <w:tcW w:w="5130" w:type="dxa"/>
          </w:tcPr>
          <w:p w:rsidR="003D1324" w:rsidRDefault="007142E1" w:rsidP="0032168C">
            <w:r>
              <w:t>NDJEP’s ENDS</w:t>
            </w:r>
            <w:r w:rsidR="00654AAA">
              <w:t xml:space="preserve"> Service Registration file defines the parameters (e.g. filter criteria) that are supported by </w:t>
            </w:r>
            <w:r w:rsidR="0032168C">
              <w:t>DEP’s</w:t>
            </w:r>
            <w:r w:rsidR="00654AAA">
              <w:t xml:space="preserve"> Radon service.</w:t>
            </w:r>
            <w:r w:rsidR="0032168C">
              <w:t xml:space="preserve"> Data that is registered in the ENDS repository is made available to the EN Browser, an EN data discovery and analysis tool.</w:t>
            </w:r>
          </w:p>
        </w:tc>
        <w:tc>
          <w:tcPr>
            <w:tcW w:w="2430" w:type="dxa"/>
          </w:tcPr>
          <w:p w:rsidR="00DD7392" w:rsidRDefault="0032168C" w:rsidP="009610D1">
            <w:r>
              <w:t>N/A</w:t>
            </w:r>
          </w:p>
        </w:tc>
      </w:tr>
      <w:tr w:rsidR="00610676" w:rsidTr="00DD7392">
        <w:tc>
          <w:tcPr>
            <w:tcW w:w="2268" w:type="dxa"/>
          </w:tcPr>
          <w:p w:rsidR="00610676" w:rsidRDefault="00610676" w:rsidP="00610676">
            <w:r>
              <w:t>NJDEP’s ENDS RADON DEDL Registration XML file</w:t>
            </w:r>
          </w:p>
        </w:tc>
        <w:tc>
          <w:tcPr>
            <w:tcW w:w="5130" w:type="dxa"/>
          </w:tcPr>
          <w:p w:rsidR="00610676" w:rsidRDefault="007142E1" w:rsidP="0032168C">
            <w:r>
              <w:t>NDJEP’s ENDS Data Element Definition Language</w:t>
            </w:r>
            <w:r w:rsidR="0032168C">
              <w:t xml:space="preserve"> </w:t>
            </w:r>
            <w:r>
              <w:t>(</w:t>
            </w:r>
            <w:r w:rsidR="0032168C">
              <w:t>DEDL</w:t>
            </w:r>
            <w:r>
              <w:t>)</w:t>
            </w:r>
            <w:r w:rsidR="0032168C">
              <w:t xml:space="preserve"> Registration file defines the pick list supported by each of parameters specified in the Service Registration file</w:t>
            </w:r>
            <w:r w:rsidR="0032168C">
              <w:t xml:space="preserve">. </w:t>
            </w:r>
          </w:p>
        </w:tc>
        <w:tc>
          <w:tcPr>
            <w:tcW w:w="2430" w:type="dxa"/>
          </w:tcPr>
          <w:p w:rsidR="00610676" w:rsidRDefault="0032168C" w:rsidP="009610D1">
            <w:r>
              <w:t>N/A</w:t>
            </w:r>
          </w:p>
        </w:tc>
      </w:tr>
    </w:tbl>
    <w:p w:rsidR="00DD7392" w:rsidRDefault="00DD7392" w:rsidP="009610D1"/>
    <w:p w:rsidR="009610D1" w:rsidRDefault="00DD7392" w:rsidP="009610D1">
      <w:r>
        <w:t xml:space="preserve"> </w:t>
      </w:r>
    </w:p>
    <w:p w:rsidR="007142E1" w:rsidRDefault="007142E1" w:rsidP="009610D1"/>
    <w:p w:rsidR="007142E1" w:rsidRDefault="007142E1" w:rsidP="009610D1"/>
    <w:p w:rsidR="007142E1" w:rsidRDefault="007142E1" w:rsidP="009610D1"/>
    <w:p w:rsidR="007142E1" w:rsidRDefault="007142E1" w:rsidP="009610D1"/>
    <w:p w:rsidR="007142E1" w:rsidRDefault="007142E1" w:rsidP="009610D1"/>
    <w:p w:rsidR="007142E1" w:rsidRDefault="007142E1">
      <w:pPr>
        <w:spacing w:before="0" w:after="0"/>
        <w:rPr>
          <w:rFonts w:cs="Arial"/>
          <w:b/>
          <w:bCs/>
          <w:color w:val="000080"/>
          <w:kern w:val="32"/>
          <w:sz w:val="28"/>
          <w:szCs w:val="32"/>
        </w:rPr>
      </w:pPr>
      <w:r>
        <w:br w:type="page"/>
      </w:r>
    </w:p>
    <w:p w:rsidR="00D97622" w:rsidRDefault="007142E1" w:rsidP="00D97622">
      <w:pPr>
        <w:pStyle w:val="Heading1"/>
      </w:pPr>
      <w:r>
        <w:lastRenderedPageBreak/>
        <w:t>How to Use the Files</w:t>
      </w:r>
    </w:p>
    <w:p w:rsidR="00E47209" w:rsidRPr="00E47209" w:rsidRDefault="003D1324" w:rsidP="00E47209">
      <w:pPr>
        <w:pStyle w:val="Heading2"/>
      </w:pPr>
      <w:r>
        <w:t>Data Publishing</w:t>
      </w:r>
    </w:p>
    <w:p w:rsidR="00E47209" w:rsidRDefault="003D1324" w:rsidP="00E47209">
      <w:r>
        <w:t>Data publishers who are interested in exchanging their Radon data with the EPA or creating a Radon service (e.g. Solicit or Query) should reference the following documents/files:</w:t>
      </w:r>
    </w:p>
    <w:p w:rsidR="004F0444" w:rsidRDefault="004F0444" w:rsidP="003D1324">
      <w:pPr>
        <w:pStyle w:val="ListParagraph"/>
        <w:numPr>
          <w:ilvl w:val="0"/>
          <w:numId w:val="18"/>
        </w:numPr>
      </w:pPr>
      <w:r>
        <w:t>Radon Outreach Visio</w:t>
      </w:r>
    </w:p>
    <w:p w:rsidR="003D1324" w:rsidRDefault="003D1324" w:rsidP="003D1324">
      <w:pPr>
        <w:pStyle w:val="ListParagraph"/>
        <w:numPr>
          <w:ilvl w:val="0"/>
          <w:numId w:val="18"/>
        </w:numPr>
      </w:pPr>
      <w:r>
        <w:t>Radon XML Schema</w:t>
      </w:r>
    </w:p>
    <w:p w:rsidR="003D1324" w:rsidRDefault="003D1324" w:rsidP="003D1324">
      <w:pPr>
        <w:pStyle w:val="ListParagraph"/>
        <w:numPr>
          <w:ilvl w:val="0"/>
          <w:numId w:val="18"/>
        </w:numPr>
      </w:pPr>
      <w:r>
        <w:t>Radon DET</w:t>
      </w:r>
    </w:p>
    <w:p w:rsidR="003D1324" w:rsidRDefault="003D1324" w:rsidP="003D1324">
      <w:pPr>
        <w:pStyle w:val="ListParagraph"/>
        <w:numPr>
          <w:ilvl w:val="0"/>
          <w:numId w:val="18"/>
        </w:numPr>
      </w:pPr>
      <w:r>
        <w:t>Radon FCD</w:t>
      </w:r>
    </w:p>
    <w:p w:rsidR="003D1324" w:rsidRDefault="003D1324" w:rsidP="003D1324"/>
    <w:p w:rsidR="003D1324" w:rsidRDefault="003D1324" w:rsidP="003D1324">
      <w:r>
        <w:t>Data providers who are seeking to make their data available to the EN Browser by publishing their service(s) at ENDS should reference the following documents/files:</w:t>
      </w:r>
    </w:p>
    <w:p w:rsidR="003D1324" w:rsidRDefault="003D1324" w:rsidP="003D1324">
      <w:pPr>
        <w:pStyle w:val="ListParagraph"/>
        <w:numPr>
          <w:ilvl w:val="0"/>
          <w:numId w:val="19"/>
        </w:numPr>
      </w:pPr>
      <w:r>
        <w:t>How to Publish Data Guide</w:t>
      </w:r>
    </w:p>
    <w:p w:rsidR="003D1324" w:rsidRDefault="003D1324" w:rsidP="003D1324">
      <w:pPr>
        <w:pStyle w:val="ListParagraph"/>
        <w:numPr>
          <w:ilvl w:val="0"/>
          <w:numId w:val="19"/>
        </w:numPr>
      </w:pPr>
      <w:r>
        <w:t>NJDEP’s ENDS RADON Service Registration XML file</w:t>
      </w:r>
      <w:r w:rsidR="004F0444">
        <w:t xml:space="preserve"> – Data Providers may use this example file as a basis and guide for registering their own service(s) and service parameters</w:t>
      </w:r>
    </w:p>
    <w:p w:rsidR="003D1324" w:rsidRDefault="003D1324" w:rsidP="004F0444">
      <w:pPr>
        <w:pStyle w:val="ListParagraph"/>
        <w:numPr>
          <w:ilvl w:val="0"/>
          <w:numId w:val="19"/>
        </w:numPr>
      </w:pPr>
      <w:r>
        <w:t>NJDEP’s ENDS RADON DEDL Registration XML file</w:t>
      </w:r>
      <w:r w:rsidR="004F0444">
        <w:t xml:space="preserve"> </w:t>
      </w:r>
      <w:r w:rsidR="004F0444">
        <w:t xml:space="preserve">– Data </w:t>
      </w:r>
      <w:r w:rsidR="004F0444">
        <w:t>Providers may use this example</w:t>
      </w:r>
      <w:r w:rsidR="004F0444">
        <w:t xml:space="preserve"> file as a basis and guide fo</w:t>
      </w:r>
      <w:r w:rsidR="004F0444">
        <w:t xml:space="preserve">r registering their own service parameter values </w:t>
      </w:r>
    </w:p>
    <w:p w:rsidR="00E47209" w:rsidRDefault="00E47209" w:rsidP="00E47209"/>
    <w:p w:rsidR="004F0444" w:rsidRDefault="004F0444" w:rsidP="00E47209">
      <w:r>
        <w:t>The ENDS Test and Production websites can be accessed via the links below.</w:t>
      </w:r>
    </w:p>
    <w:p w:rsidR="004F0444" w:rsidRDefault="004F0444" w:rsidP="00E47209"/>
    <w:p w:rsidR="004F0444" w:rsidRDefault="004F0444" w:rsidP="004F0444">
      <w:r>
        <w:t xml:space="preserve">ENDS Test: </w:t>
      </w:r>
      <w:hyperlink r:id="rId9" w:history="1">
        <w:r w:rsidRPr="00F218E3">
          <w:rPr>
            <w:rStyle w:val="Hyperlink"/>
          </w:rPr>
          <w:t>https://ends2.epacdxnode.net/</w:t>
        </w:r>
      </w:hyperlink>
    </w:p>
    <w:p w:rsidR="004F0444" w:rsidRDefault="004F0444" w:rsidP="004F0444">
      <w:r>
        <w:t xml:space="preserve">ENDS Production: </w:t>
      </w:r>
      <w:hyperlink r:id="rId10" w:history="1">
        <w:r w:rsidRPr="00F218E3">
          <w:rPr>
            <w:rStyle w:val="Hyperlink"/>
          </w:rPr>
          <w:t>https://ends2.epa.gov/</w:t>
        </w:r>
      </w:hyperlink>
    </w:p>
    <w:p w:rsidR="004F0444" w:rsidRDefault="004F0444" w:rsidP="004F0444"/>
    <w:p w:rsidR="004F0444" w:rsidRDefault="004F0444" w:rsidP="004F0444">
      <w:r>
        <w:t xml:space="preserve">A Network Authentication and Authorization Service (NAAS) user account is required to login to ENDS. </w:t>
      </w:r>
    </w:p>
    <w:p w:rsidR="004F0444" w:rsidRDefault="004F0444" w:rsidP="004F0444"/>
    <w:p w:rsidR="004F0444" w:rsidRDefault="004F0444" w:rsidP="004F0444">
      <w:r>
        <w:t>In addition, the EPA’s NAAS, Central Data Exchange (CDX) Node, and ENDS technical support information is provided below.</w:t>
      </w:r>
    </w:p>
    <w:p w:rsidR="004F0444" w:rsidRDefault="004F0444" w:rsidP="004F0444"/>
    <w:p w:rsidR="004F0444" w:rsidRDefault="004F0444" w:rsidP="004F0444">
      <w:r>
        <w:t>Email</w:t>
      </w:r>
      <w:r w:rsidRPr="004F0444">
        <w:t xml:space="preserve">: </w:t>
      </w:r>
      <w:hyperlink r:id="rId11" w:history="1">
        <w:r w:rsidRPr="00F218E3">
          <w:rPr>
            <w:rStyle w:val="Hyperlink"/>
          </w:rPr>
          <w:t>nodehelpdesk@epacdx.net</w:t>
        </w:r>
      </w:hyperlink>
    </w:p>
    <w:p w:rsidR="004F0444" w:rsidRDefault="004F0444" w:rsidP="004F0444">
      <w:r w:rsidRPr="004F0444">
        <w:t>Phone: 877-827-0260</w:t>
      </w:r>
    </w:p>
    <w:p w:rsidR="00E47209" w:rsidRDefault="004F0444" w:rsidP="00E47209">
      <w:pPr>
        <w:pStyle w:val="Heading2"/>
      </w:pPr>
      <w:r>
        <w:t>Data Consumers</w:t>
      </w:r>
    </w:p>
    <w:p w:rsidR="001E00BF" w:rsidRDefault="00A81F5D" w:rsidP="00E47209">
      <w:r>
        <w:t>Individuals who are interested in discovering, retrieving and analyzing data that has been published on the EN may use the EN Browser (ENB) tool, a free EN data discovery and analysis tool hosted by the Environmental Council of States (ECOS).</w:t>
      </w:r>
    </w:p>
    <w:p w:rsidR="00A81F5D" w:rsidRDefault="00A81F5D" w:rsidP="00E47209"/>
    <w:p w:rsidR="00A81F5D" w:rsidRDefault="00A81F5D" w:rsidP="00E47209">
      <w:r>
        <w:t xml:space="preserve">The ENB tool can be accessed here: </w:t>
      </w:r>
      <w:hyperlink r:id="rId12" w:history="1">
        <w:r w:rsidRPr="00F218E3">
          <w:rPr>
            <w:rStyle w:val="Hyperlink"/>
          </w:rPr>
          <w:t>http://www.enbrowser.net/</w:t>
        </w:r>
      </w:hyperlink>
    </w:p>
    <w:p w:rsidR="00A81F5D" w:rsidRDefault="00A81F5D" w:rsidP="00E47209"/>
    <w:p w:rsidR="00A81F5D" w:rsidRDefault="00A81F5D" w:rsidP="00E47209">
      <w:r>
        <w:t>The ENB is open to the general public and authorized NAAS users, and does not require login credentials to use the tool.  Users who do not login to the application will automatically be signed on as the Guest account user. The Guest account will have access to “Active” services denoted with a green “</w:t>
      </w:r>
      <w:r w:rsidRPr="008E6BB6">
        <w:rPr>
          <w:b/>
          <w:color w:val="008000"/>
        </w:rPr>
        <w:t>A</w:t>
      </w:r>
      <w:r>
        <w:t>”</w:t>
      </w:r>
      <w:r w:rsidR="008E6BB6">
        <w:t xml:space="preserve"> in the application</w:t>
      </w:r>
      <w:r>
        <w:t xml:space="preserve">. </w:t>
      </w:r>
    </w:p>
    <w:p w:rsidR="00A81F5D" w:rsidRDefault="00A81F5D" w:rsidP="00E47209"/>
    <w:p w:rsidR="0000229A" w:rsidRDefault="00A81F5D" w:rsidP="00E47209">
      <w:r>
        <w:t>Users may also choose to login to the application using their NAAS account credentials</w:t>
      </w:r>
      <w:r w:rsidR="008E6BB6">
        <w:t xml:space="preserve"> to access services that they have been granted specific access to by the data provider</w:t>
      </w:r>
      <w:r>
        <w:t>.</w:t>
      </w:r>
    </w:p>
    <w:p w:rsidR="008E6BB6" w:rsidRDefault="008E6BB6" w:rsidP="00E47209"/>
    <w:p w:rsidR="008E6BB6" w:rsidRDefault="008E6BB6" w:rsidP="00E47209">
      <w:r>
        <w:t>To learn more about the ENB, interested individuals may access the Online Help Videos located under the “Help” link.</w:t>
      </w:r>
    </w:p>
    <w:p w:rsidR="008E6BB6" w:rsidRDefault="008E6BB6" w:rsidP="00E47209"/>
    <w:p w:rsidR="008E6BB6" w:rsidRDefault="008E6BB6" w:rsidP="008E6BB6">
      <w:pPr>
        <w:ind w:left="-810"/>
        <w:jc w:val="center"/>
      </w:pPr>
      <w:r>
        <w:rPr>
          <w:noProof/>
          <w:lang w:eastAsia="en-US"/>
        </w:rPr>
        <w:lastRenderedPageBreak/>
        <mc:AlternateContent>
          <mc:Choice Requires="wps">
            <w:drawing>
              <wp:anchor distT="0" distB="0" distL="114300" distR="114300" simplePos="0" relativeHeight="251659264" behindDoc="0" locked="0" layoutInCell="1" allowOverlap="1">
                <wp:simplePos x="0" y="0"/>
                <wp:positionH relativeFrom="column">
                  <wp:posOffset>4017645</wp:posOffset>
                </wp:positionH>
                <wp:positionV relativeFrom="paragraph">
                  <wp:posOffset>2780030</wp:posOffset>
                </wp:positionV>
                <wp:extent cx="201168" cy="155448"/>
                <wp:effectExtent l="0" t="0" r="27940" b="16510"/>
                <wp:wrapNone/>
                <wp:docPr id="4" name="Rectangle 4"/>
                <wp:cNvGraphicFramePr/>
                <a:graphic xmlns:a="http://schemas.openxmlformats.org/drawingml/2006/main">
                  <a:graphicData uri="http://schemas.microsoft.com/office/word/2010/wordprocessingShape">
                    <wps:wsp>
                      <wps:cNvSpPr/>
                      <wps:spPr>
                        <a:xfrm>
                          <a:off x="0" y="0"/>
                          <a:ext cx="201168" cy="155448"/>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margin-left:316.35pt;margin-top:218.9pt;width:15.85pt;height:1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" filled="f" strokecolor="red" strokeweight="2pt"/>
            </w:pict>
          </mc:Fallback>
        </mc:AlternateContent>
      </w:r>
      <w:r>
        <w:rPr>
          <w:noProof/>
          <w:lang w:eastAsia="en-US"/>
        </w:rPr>
        <w:drawing>
          <wp:inline distT="0" distB="0" distL="0" distR="0">
            <wp:extent cx="6600825" cy="3553585"/>
            <wp:effectExtent l="190500" t="190500" r="180975" b="1993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38DBD1.tmp"/>
                    <pic:cNvPicPr/>
                  </pic:nvPicPr>
                  <pic:blipFill>
                    <a:blip r:embed="rId13">
                      <a:extLst>
                        <a:ext uri="{28A0092B-C50C-407E-A947-70E740481C1C}">
                          <a14:useLocalDpi xmlns:a14="http://schemas.microsoft.com/office/drawing/2010/main" val="0"/>
                        </a:ext>
                      </a:extLst>
                    </a:blip>
                    <a:stretch>
                      <a:fillRect/>
                    </a:stretch>
                  </pic:blipFill>
                  <pic:spPr>
                    <a:xfrm>
                      <a:off x="0" y="0"/>
                      <a:ext cx="6600825" cy="3553585"/>
                    </a:xfrm>
                    <a:prstGeom prst="rect">
                      <a:avLst/>
                    </a:prstGeom>
                    <a:ln>
                      <a:noFill/>
                    </a:ln>
                    <a:effectLst>
                      <a:outerShdw blurRad="190500" algn="tl" rotWithShape="0">
                        <a:srgbClr val="000000">
                          <a:alpha val="70000"/>
                        </a:srgbClr>
                      </a:outerShdw>
                    </a:effectLst>
                  </pic:spPr>
                </pic:pic>
              </a:graphicData>
            </a:graphic>
          </wp:inline>
        </w:drawing>
      </w:r>
      <w:bookmarkStart w:id="0" w:name="_GoBack"/>
      <w:bookmarkEnd w:id="0"/>
    </w:p>
    <w:p w:rsidR="00A81F5D" w:rsidRDefault="00A81F5D" w:rsidP="00E47209"/>
    <w:sectPr w:rsidR="00A81F5D" w:rsidSect="0012723B">
      <w:headerReference w:type="default" r:id="rId14"/>
      <w:footerReference w:type="default" r:id="rId15"/>
      <w:pgSz w:w="12240" w:h="15840" w:code="1"/>
      <w:pgMar w:top="1260" w:right="1440" w:bottom="1080" w:left="1440" w:header="720" w:footer="56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7870" w:rsidRDefault="002D7870">
      <w:r>
        <w:separator/>
      </w:r>
    </w:p>
  </w:endnote>
  <w:endnote w:type="continuationSeparator" w:id="0">
    <w:p w:rsidR="002D7870" w:rsidRDefault="002D78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62D2" w:rsidRPr="00C607EC" w:rsidRDefault="00FF62D2" w:rsidP="00CB2E7F">
    <w:pPr>
      <w:pStyle w:val="Footer"/>
      <w:tabs>
        <w:tab w:val="right" w:pos="13320"/>
      </w:tabs>
    </w:pPr>
    <w:r w:rsidRPr="00C607EC">
      <w:tab/>
    </w:r>
    <w:r>
      <w:tab/>
    </w:r>
    <w:r w:rsidRPr="00C607EC">
      <w:t xml:space="preserve">Page </w:t>
    </w:r>
    <w:r w:rsidRPr="00C607EC">
      <w:fldChar w:fldCharType="begin"/>
    </w:r>
    <w:r w:rsidRPr="00C607EC">
      <w:instrText xml:space="preserve"> PAGE </w:instrText>
    </w:r>
    <w:r w:rsidRPr="00C607EC">
      <w:fldChar w:fldCharType="separate"/>
    </w:r>
    <w:r w:rsidR="008E6BB6">
      <w:rPr>
        <w:noProof/>
      </w:rPr>
      <w:t>1</w:t>
    </w:r>
    <w:r w:rsidRPr="00C607EC">
      <w:fldChar w:fldCharType="end"/>
    </w:r>
    <w:r w:rsidRPr="00C607EC">
      <w:t xml:space="preserve"> of </w:t>
    </w:r>
    <w:r w:rsidR="003546D9">
      <w:fldChar w:fldCharType="begin"/>
    </w:r>
    <w:r w:rsidR="003546D9">
      <w:instrText xml:space="preserve"> NUMPAGES </w:instrText>
    </w:r>
    <w:r w:rsidR="003546D9">
      <w:fldChar w:fldCharType="separate"/>
    </w:r>
    <w:r w:rsidR="008E6BB6">
      <w:rPr>
        <w:noProof/>
      </w:rPr>
      <w:t>3</w:t>
    </w:r>
    <w:r w:rsidR="003546D9">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7870" w:rsidRDefault="002D7870">
      <w:r>
        <w:separator/>
      </w:r>
    </w:p>
  </w:footnote>
  <w:footnote w:type="continuationSeparator" w:id="0">
    <w:p w:rsidR="002D7870" w:rsidRDefault="002D78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62D2" w:rsidRPr="00C607EC" w:rsidRDefault="00DD7392" w:rsidP="00C607EC">
    <w:pPr>
      <w:pStyle w:val="Header"/>
    </w:pPr>
    <w:r>
      <w:t>RADON Reusability Reference Guide</w:t>
    </w:r>
    <w:r w:rsidR="00FF62D2" w:rsidRPr="00C607EC">
      <w:rPr>
        <w:szCs w:val="16"/>
      </w:rPr>
      <w:tab/>
    </w:r>
    <w:r w:rsidR="00FF62D2">
      <w:rPr>
        <w:szCs w:val="16"/>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1" type="#_x0000_t75" style="width:5.25pt;height:9pt" o:bullet="t">
        <v:imagedata r:id="rId1" o:title="clip_image001"/>
      </v:shape>
    </w:pict>
  </w:numPicBullet>
  <w:numPicBullet w:numPicBulletId="1">
    <w:pict>
      <v:shape id="_x0000_i1092" type="#_x0000_t75" style="width:9pt;height:9pt" o:bullet="t">
        <v:imagedata r:id="rId2" o:title="clip_image002"/>
      </v:shape>
    </w:pict>
  </w:numPicBullet>
  <w:abstractNum w:abstractNumId="0">
    <w:nsid w:val="00253FFF"/>
    <w:multiLevelType w:val="hybridMultilevel"/>
    <w:tmpl w:val="D4DED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F728C9"/>
    <w:multiLevelType w:val="hybridMultilevel"/>
    <w:tmpl w:val="653E578E"/>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nsid w:val="04CE75C2"/>
    <w:multiLevelType w:val="hybridMultilevel"/>
    <w:tmpl w:val="AF20EBE0"/>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3">
    <w:nsid w:val="152C7F9C"/>
    <w:multiLevelType w:val="hybridMultilevel"/>
    <w:tmpl w:val="D60C2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AD2E50"/>
    <w:multiLevelType w:val="hybridMultilevel"/>
    <w:tmpl w:val="424A8E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CC83018"/>
    <w:multiLevelType w:val="hybridMultilevel"/>
    <w:tmpl w:val="8FBCA300"/>
    <w:lvl w:ilvl="0" w:tplc="04090001">
      <w:start w:val="1"/>
      <w:numFmt w:val="bullet"/>
      <w:lvlText w:val=""/>
      <w:lvlJc w:val="left"/>
      <w:pPr>
        <w:ind w:left="825" w:hanging="360"/>
      </w:pPr>
      <w:rPr>
        <w:rFonts w:ascii="Symbol" w:hAnsi="Symbol" w:hint="default"/>
      </w:rPr>
    </w:lvl>
    <w:lvl w:ilvl="1" w:tplc="04090003">
      <w:start w:val="1"/>
      <w:numFmt w:val="bullet"/>
      <w:lvlText w:val="o"/>
      <w:lvlJc w:val="left"/>
      <w:pPr>
        <w:ind w:left="1545" w:hanging="360"/>
      </w:pPr>
      <w:rPr>
        <w:rFonts w:ascii="Courier New" w:hAnsi="Courier New" w:cs="Courier New" w:hint="default"/>
      </w:rPr>
    </w:lvl>
    <w:lvl w:ilvl="2" w:tplc="04090005">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6">
    <w:nsid w:val="3236700F"/>
    <w:multiLevelType w:val="hybridMultilevel"/>
    <w:tmpl w:val="68D08E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9052A48"/>
    <w:multiLevelType w:val="hybridMultilevel"/>
    <w:tmpl w:val="A180299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nsid w:val="4291075A"/>
    <w:multiLevelType w:val="hybridMultilevel"/>
    <w:tmpl w:val="354891EE"/>
    <w:lvl w:ilvl="0" w:tplc="1CC6511E">
      <w:start w:val="1"/>
      <w:numFmt w:val="bullet"/>
      <w:lvlText w:val=""/>
      <w:lvlJc w:val="left"/>
      <w:pPr>
        <w:tabs>
          <w:tab w:val="num" w:pos="360"/>
        </w:tabs>
        <w:ind w:left="360" w:hanging="360"/>
      </w:pPr>
      <w:rPr>
        <w:rFonts w:ascii="Symbol" w:hAnsi="Symbol" w:hint="default"/>
        <w:sz w:val="20"/>
      </w:rPr>
    </w:lvl>
    <w:lvl w:ilvl="1" w:tplc="04090003">
      <w:start w:val="1"/>
      <w:numFmt w:val="bullet"/>
      <w:lvlText w:val="o"/>
      <w:lvlJc w:val="left"/>
      <w:pPr>
        <w:tabs>
          <w:tab w:val="num" w:pos="1080"/>
        </w:tabs>
        <w:ind w:left="1080" w:hanging="360"/>
      </w:pPr>
      <w:rPr>
        <w:rFonts w:ascii="Courier New" w:hAnsi="Courier New" w:cs="Courier New" w:hint="default"/>
      </w:rPr>
    </w:lvl>
    <w:lvl w:ilvl="2" w:tplc="1CC6511E">
      <w:start w:val="1"/>
      <w:numFmt w:val="bullet"/>
      <w:lvlText w:val=""/>
      <w:lvlJc w:val="left"/>
      <w:pPr>
        <w:tabs>
          <w:tab w:val="num" w:pos="1800"/>
        </w:tabs>
        <w:ind w:left="1800" w:hanging="360"/>
      </w:pPr>
      <w:rPr>
        <w:rFonts w:ascii="Symbol" w:hAnsi="Symbol" w:hint="default"/>
        <w:sz w:val="20"/>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51A97AC5"/>
    <w:multiLevelType w:val="hybridMultilevel"/>
    <w:tmpl w:val="3682A7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1FD18F9"/>
    <w:multiLevelType w:val="hybridMultilevel"/>
    <w:tmpl w:val="5B1467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612497E"/>
    <w:multiLevelType w:val="hybridMultilevel"/>
    <w:tmpl w:val="3EFE2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8E04CD0"/>
    <w:multiLevelType w:val="hybridMultilevel"/>
    <w:tmpl w:val="1EBA3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9694CBA"/>
    <w:multiLevelType w:val="hybridMultilevel"/>
    <w:tmpl w:val="FD648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FA21961"/>
    <w:multiLevelType w:val="multilevel"/>
    <w:tmpl w:val="FAA66184"/>
    <w:lvl w:ilvl="0">
      <w:start w:val="1"/>
      <w:numFmt w:val="decimal"/>
      <w:pStyle w:val="Heading1"/>
      <w:lvlText w:val="%1"/>
      <w:lvlJc w:val="left"/>
      <w:pPr>
        <w:tabs>
          <w:tab w:val="num" w:pos="432"/>
        </w:tabs>
        <w:ind w:left="432" w:hanging="432"/>
      </w:pPr>
      <w:rPr>
        <w:rFonts w:ascii="Arial Bold" w:hAnsi="Arial Bold" w:hint="default"/>
        <w:b/>
        <w:i w:val="0"/>
        <w:sz w:val="28"/>
        <w:szCs w:val="20"/>
      </w:rPr>
    </w:lvl>
    <w:lvl w:ilvl="1">
      <w:start w:val="1"/>
      <w:numFmt w:val="decimal"/>
      <w:pStyle w:val="Heading2"/>
      <w:lvlText w:val="%1.%2"/>
      <w:lvlJc w:val="left"/>
      <w:pPr>
        <w:tabs>
          <w:tab w:val="num" w:pos="576"/>
        </w:tabs>
        <w:ind w:left="576" w:hanging="576"/>
      </w:pPr>
      <w:rPr>
        <w:rFonts w:ascii="Arial Bold" w:hAnsi="Arial Bold" w:hint="default"/>
        <w:b/>
        <w:i/>
        <w:sz w:val="24"/>
        <w:szCs w:val="20"/>
      </w:rPr>
    </w:lvl>
    <w:lvl w:ilvl="2">
      <w:start w:val="1"/>
      <w:numFmt w:val="decimal"/>
      <w:pStyle w:val="Heading3"/>
      <w:lvlText w:val="%1.%2.%3"/>
      <w:lvlJc w:val="left"/>
      <w:pPr>
        <w:tabs>
          <w:tab w:val="num" w:pos="720"/>
        </w:tabs>
        <w:ind w:left="720" w:hanging="720"/>
      </w:pPr>
      <w:rPr>
        <w:rFonts w:ascii="Arial" w:hAnsi="Arial" w:hint="default"/>
        <w:sz w:val="22"/>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5">
    <w:nsid w:val="685C6517"/>
    <w:multiLevelType w:val="hybridMultilevel"/>
    <w:tmpl w:val="DB480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F462077"/>
    <w:multiLevelType w:val="hybridMultilevel"/>
    <w:tmpl w:val="6AD01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50C2C54"/>
    <w:multiLevelType w:val="hybridMultilevel"/>
    <w:tmpl w:val="766EF4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8355E01"/>
    <w:multiLevelType w:val="hybridMultilevel"/>
    <w:tmpl w:val="44BE9F4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14"/>
  </w:num>
  <w:num w:numId="2">
    <w:abstractNumId w:val="8"/>
  </w:num>
  <w:num w:numId="3">
    <w:abstractNumId w:val="10"/>
  </w:num>
  <w:num w:numId="4">
    <w:abstractNumId w:val="13"/>
  </w:num>
  <w:num w:numId="5">
    <w:abstractNumId w:val="2"/>
  </w:num>
  <w:num w:numId="6">
    <w:abstractNumId w:val="11"/>
  </w:num>
  <w:num w:numId="7">
    <w:abstractNumId w:val="0"/>
  </w:num>
  <w:num w:numId="8">
    <w:abstractNumId w:val="4"/>
  </w:num>
  <w:num w:numId="9">
    <w:abstractNumId w:val="9"/>
  </w:num>
  <w:num w:numId="10">
    <w:abstractNumId w:val="3"/>
  </w:num>
  <w:num w:numId="11">
    <w:abstractNumId w:val="5"/>
  </w:num>
  <w:num w:numId="12">
    <w:abstractNumId w:val="1"/>
  </w:num>
  <w:num w:numId="13">
    <w:abstractNumId w:val="15"/>
  </w:num>
  <w:num w:numId="14">
    <w:abstractNumId w:val="17"/>
  </w:num>
  <w:num w:numId="15">
    <w:abstractNumId w:val="6"/>
  </w:num>
  <w:num w:numId="16">
    <w:abstractNumId w:val="16"/>
  </w:num>
  <w:num w:numId="17">
    <w:abstractNumId w:val="7"/>
  </w:num>
  <w:num w:numId="18">
    <w:abstractNumId w:val="12"/>
  </w:num>
  <w:num w:numId="19">
    <w:abstractNumId w:val="1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efaultTableStyle w:val="enfoTable"/>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78A7"/>
    <w:rsid w:val="00000A4A"/>
    <w:rsid w:val="00001C36"/>
    <w:rsid w:val="0000229A"/>
    <w:rsid w:val="00010D39"/>
    <w:rsid w:val="0001493C"/>
    <w:rsid w:val="00020676"/>
    <w:rsid w:val="00033BFA"/>
    <w:rsid w:val="0003733A"/>
    <w:rsid w:val="00042F2F"/>
    <w:rsid w:val="00055BF4"/>
    <w:rsid w:val="00061703"/>
    <w:rsid w:val="00063624"/>
    <w:rsid w:val="00065E6F"/>
    <w:rsid w:val="0006767A"/>
    <w:rsid w:val="00067C8C"/>
    <w:rsid w:val="00071EC6"/>
    <w:rsid w:val="000727F3"/>
    <w:rsid w:val="00073D53"/>
    <w:rsid w:val="00074BBB"/>
    <w:rsid w:val="00092EBD"/>
    <w:rsid w:val="000969F4"/>
    <w:rsid w:val="00096CCE"/>
    <w:rsid w:val="000B05AF"/>
    <w:rsid w:val="000B6434"/>
    <w:rsid w:val="000C063E"/>
    <w:rsid w:val="000C1760"/>
    <w:rsid w:val="000C4512"/>
    <w:rsid w:val="000C7F63"/>
    <w:rsid w:val="000D11EB"/>
    <w:rsid w:val="000D2726"/>
    <w:rsid w:val="000D6FE3"/>
    <w:rsid w:val="000E250D"/>
    <w:rsid w:val="000F5F84"/>
    <w:rsid w:val="00111311"/>
    <w:rsid w:val="0011434F"/>
    <w:rsid w:val="001178D7"/>
    <w:rsid w:val="00121B84"/>
    <w:rsid w:val="00125784"/>
    <w:rsid w:val="0012723B"/>
    <w:rsid w:val="00141BF7"/>
    <w:rsid w:val="00145063"/>
    <w:rsid w:val="001478CA"/>
    <w:rsid w:val="00152CB8"/>
    <w:rsid w:val="001579FD"/>
    <w:rsid w:val="001612BE"/>
    <w:rsid w:val="001656B8"/>
    <w:rsid w:val="00166CE4"/>
    <w:rsid w:val="0017385F"/>
    <w:rsid w:val="001743A5"/>
    <w:rsid w:val="001807A7"/>
    <w:rsid w:val="00197A92"/>
    <w:rsid w:val="001A116F"/>
    <w:rsid w:val="001B1618"/>
    <w:rsid w:val="001B16B8"/>
    <w:rsid w:val="001B4EFC"/>
    <w:rsid w:val="001D0AD6"/>
    <w:rsid w:val="001D5AF0"/>
    <w:rsid w:val="001E00BF"/>
    <w:rsid w:val="001E69C4"/>
    <w:rsid w:val="001E6DB1"/>
    <w:rsid w:val="001E7E7C"/>
    <w:rsid w:val="00200B30"/>
    <w:rsid w:val="00202363"/>
    <w:rsid w:val="00203C66"/>
    <w:rsid w:val="00204BB2"/>
    <w:rsid w:val="00211A5F"/>
    <w:rsid w:val="00223195"/>
    <w:rsid w:val="002375C2"/>
    <w:rsid w:val="002432D6"/>
    <w:rsid w:val="00246EF7"/>
    <w:rsid w:val="00253149"/>
    <w:rsid w:val="00253C8D"/>
    <w:rsid w:val="002606B2"/>
    <w:rsid w:val="00261459"/>
    <w:rsid w:val="0026409F"/>
    <w:rsid w:val="002753A4"/>
    <w:rsid w:val="002765DD"/>
    <w:rsid w:val="0028035B"/>
    <w:rsid w:val="00282633"/>
    <w:rsid w:val="00284784"/>
    <w:rsid w:val="00286466"/>
    <w:rsid w:val="00287047"/>
    <w:rsid w:val="002928E8"/>
    <w:rsid w:val="002971D8"/>
    <w:rsid w:val="002A1C0D"/>
    <w:rsid w:val="002A3D96"/>
    <w:rsid w:val="002A714E"/>
    <w:rsid w:val="002C0643"/>
    <w:rsid w:val="002C1452"/>
    <w:rsid w:val="002C1CF8"/>
    <w:rsid w:val="002C77C3"/>
    <w:rsid w:val="002D2A73"/>
    <w:rsid w:val="002D53EC"/>
    <w:rsid w:val="002D7870"/>
    <w:rsid w:val="002F2A9B"/>
    <w:rsid w:val="002F5776"/>
    <w:rsid w:val="0032168C"/>
    <w:rsid w:val="00330036"/>
    <w:rsid w:val="00335672"/>
    <w:rsid w:val="00336660"/>
    <w:rsid w:val="003377C6"/>
    <w:rsid w:val="0034018A"/>
    <w:rsid w:val="00340C36"/>
    <w:rsid w:val="003411C3"/>
    <w:rsid w:val="003528D4"/>
    <w:rsid w:val="00353FFE"/>
    <w:rsid w:val="003546D9"/>
    <w:rsid w:val="00355FE6"/>
    <w:rsid w:val="00360418"/>
    <w:rsid w:val="003620FD"/>
    <w:rsid w:val="003A30E4"/>
    <w:rsid w:val="003A32E4"/>
    <w:rsid w:val="003A3AD9"/>
    <w:rsid w:val="003A78F9"/>
    <w:rsid w:val="003B0F11"/>
    <w:rsid w:val="003B1E5F"/>
    <w:rsid w:val="003B3807"/>
    <w:rsid w:val="003B5D5A"/>
    <w:rsid w:val="003B6AC9"/>
    <w:rsid w:val="003C3C0B"/>
    <w:rsid w:val="003D0B31"/>
    <w:rsid w:val="003D1324"/>
    <w:rsid w:val="003D54CE"/>
    <w:rsid w:val="003D634F"/>
    <w:rsid w:val="003E0977"/>
    <w:rsid w:val="003E0F01"/>
    <w:rsid w:val="003E252B"/>
    <w:rsid w:val="003F4D52"/>
    <w:rsid w:val="003F5F2A"/>
    <w:rsid w:val="003F7433"/>
    <w:rsid w:val="00405CB8"/>
    <w:rsid w:val="004074DA"/>
    <w:rsid w:val="0042294B"/>
    <w:rsid w:val="00435FD9"/>
    <w:rsid w:val="00437821"/>
    <w:rsid w:val="004432F0"/>
    <w:rsid w:val="00443A15"/>
    <w:rsid w:val="00447463"/>
    <w:rsid w:val="00447D69"/>
    <w:rsid w:val="0045414D"/>
    <w:rsid w:val="004553ED"/>
    <w:rsid w:val="00455A39"/>
    <w:rsid w:val="00455B50"/>
    <w:rsid w:val="00467CF6"/>
    <w:rsid w:val="004737B4"/>
    <w:rsid w:val="004812CB"/>
    <w:rsid w:val="004864A3"/>
    <w:rsid w:val="00490983"/>
    <w:rsid w:val="004911D3"/>
    <w:rsid w:val="004935CF"/>
    <w:rsid w:val="004A257C"/>
    <w:rsid w:val="004A319B"/>
    <w:rsid w:val="004A593B"/>
    <w:rsid w:val="004D03F1"/>
    <w:rsid w:val="004D142D"/>
    <w:rsid w:val="004D5B30"/>
    <w:rsid w:val="004D657E"/>
    <w:rsid w:val="004E51A4"/>
    <w:rsid w:val="004F0444"/>
    <w:rsid w:val="004F0586"/>
    <w:rsid w:val="004F1EFA"/>
    <w:rsid w:val="004F497D"/>
    <w:rsid w:val="004F5356"/>
    <w:rsid w:val="00500A54"/>
    <w:rsid w:val="005060E9"/>
    <w:rsid w:val="005078CE"/>
    <w:rsid w:val="005204A0"/>
    <w:rsid w:val="0052352C"/>
    <w:rsid w:val="005235ED"/>
    <w:rsid w:val="005244CC"/>
    <w:rsid w:val="00533D75"/>
    <w:rsid w:val="00534B50"/>
    <w:rsid w:val="00536F98"/>
    <w:rsid w:val="00540577"/>
    <w:rsid w:val="00546CBA"/>
    <w:rsid w:val="0055060F"/>
    <w:rsid w:val="00550FB7"/>
    <w:rsid w:val="00552321"/>
    <w:rsid w:val="00560305"/>
    <w:rsid w:val="005612F7"/>
    <w:rsid w:val="005617AA"/>
    <w:rsid w:val="00563AF7"/>
    <w:rsid w:val="0058235B"/>
    <w:rsid w:val="00591769"/>
    <w:rsid w:val="00591D07"/>
    <w:rsid w:val="00593954"/>
    <w:rsid w:val="005A0447"/>
    <w:rsid w:val="005A288F"/>
    <w:rsid w:val="005A56E7"/>
    <w:rsid w:val="005B490C"/>
    <w:rsid w:val="005B7E87"/>
    <w:rsid w:val="005B7F71"/>
    <w:rsid w:val="005C1EC5"/>
    <w:rsid w:val="005C30E6"/>
    <w:rsid w:val="005C4117"/>
    <w:rsid w:val="005C4F62"/>
    <w:rsid w:val="005C72C1"/>
    <w:rsid w:val="005C7FB1"/>
    <w:rsid w:val="005D0243"/>
    <w:rsid w:val="005D5F3A"/>
    <w:rsid w:val="005E6360"/>
    <w:rsid w:val="005E6C7E"/>
    <w:rsid w:val="005E7688"/>
    <w:rsid w:val="00601C22"/>
    <w:rsid w:val="00604CD2"/>
    <w:rsid w:val="00605071"/>
    <w:rsid w:val="00605CFA"/>
    <w:rsid w:val="00610676"/>
    <w:rsid w:val="006166AE"/>
    <w:rsid w:val="0062245C"/>
    <w:rsid w:val="0062254D"/>
    <w:rsid w:val="00630383"/>
    <w:rsid w:val="006314F4"/>
    <w:rsid w:val="00631D4E"/>
    <w:rsid w:val="00635706"/>
    <w:rsid w:val="00642FBF"/>
    <w:rsid w:val="00643932"/>
    <w:rsid w:val="006439BD"/>
    <w:rsid w:val="006463F9"/>
    <w:rsid w:val="00647032"/>
    <w:rsid w:val="0065370A"/>
    <w:rsid w:val="00654AAA"/>
    <w:rsid w:val="006562AF"/>
    <w:rsid w:val="0065792B"/>
    <w:rsid w:val="0066229C"/>
    <w:rsid w:val="006633DD"/>
    <w:rsid w:val="0066407C"/>
    <w:rsid w:val="006662B4"/>
    <w:rsid w:val="006749AE"/>
    <w:rsid w:val="00677482"/>
    <w:rsid w:val="00677ABB"/>
    <w:rsid w:val="006823F9"/>
    <w:rsid w:val="00685621"/>
    <w:rsid w:val="00694202"/>
    <w:rsid w:val="00696B00"/>
    <w:rsid w:val="006B4A8B"/>
    <w:rsid w:val="006B5C1F"/>
    <w:rsid w:val="006D7BFF"/>
    <w:rsid w:val="006D7CD3"/>
    <w:rsid w:val="006E4DC7"/>
    <w:rsid w:val="006E6921"/>
    <w:rsid w:val="006F06F8"/>
    <w:rsid w:val="006F63C9"/>
    <w:rsid w:val="006F6A20"/>
    <w:rsid w:val="00706F47"/>
    <w:rsid w:val="00707B3D"/>
    <w:rsid w:val="007142E1"/>
    <w:rsid w:val="00717FA7"/>
    <w:rsid w:val="0072042D"/>
    <w:rsid w:val="00720F67"/>
    <w:rsid w:val="0072163B"/>
    <w:rsid w:val="00723F2C"/>
    <w:rsid w:val="00734AFE"/>
    <w:rsid w:val="00746512"/>
    <w:rsid w:val="0075090F"/>
    <w:rsid w:val="00751CE1"/>
    <w:rsid w:val="00755066"/>
    <w:rsid w:val="007642AB"/>
    <w:rsid w:val="00780021"/>
    <w:rsid w:val="00781A22"/>
    <w:rsid w:val="00784F5C"/>
    <w:rsid w:val="007938E8"/>
    <w:rsid w:val="007A3323"/>
    <w:rsid w:val="007B0519"/>
    <w:rsid w:val="007B1B88"/>
    <w:rsid w:val="007B2BCE"/>
    <w:rsid w:val="007B7559"/>
    <w:rsid w:val="007C0EF5"/>
    <w:rsid w:val="007C3FF8"/>
    <w:rsid w:val="007D1FDB"/>
    <w:rsid w:val="007E177C"/>
    <w:rsid w:val="007F0638"/>
    <w:rsid w:val="007F1CDF"/>
    <w:rsid w:val="00801F60"/>
    <w:rsid w:val="0080574A"/>
    <w:rsid w:val="0080591B"/>
    <w:rsid w:val="00812A0A"/>
    <w:rsid w:val="008273D3"/>
    <w:rsid w:val="00832069"/>
    <w:rsid w:val="0084300D"/>
    <w:rsid w:val="00843C67"/>
    <w:rsid w:val="00851DD9"/>
    <w:rsid w:val="008638DB"/>
    <w:rsid w:val="00871F3E"/>
    <w:rsid w:val="008730A4"/>
    <w:rsid w:val="0087466F"/>
    <w:rsid w:val="008755D3"/>
    <w:rsid w:val="0088706E"/>
    <w:rsid w:val="008905F1"/>
    <w:rsid w:val="008926A2"/>
    <w:rsid w:val="00896F6A"/>
    <w:rsid w:val="008974CD"/>
    <w:rsid w:val="008978F8"/>
    <w:rsid w:val="008A0A6C"/>
    <w:rsid w:val="008A2BFC"/>
    <w:rsid w:val="008A521C"/>
    <w:rsid w:val="008A5839"/>
    <w:rsid w:val="008A5844"/>
    <w:rsid w:val="008B0994"/>
    <w:rsid w:val="008B1729"/>
    <w:rsid w:val="008B2DF2"/>
    <w:rsid w:val="008C002C"/>
    <w:rsid w:val="008C2B22"/>
    <w:rsid w:val="008C4A99"/>
    <w:rsid w:val="008C514A"/>
    <w:rsid w:val="008D1CBA"/>
    <w:rsid w:val="008E1778"/>
    <w:rsid w:val="008E207D"/>
    <w:rsid w:val="008E2338"/>
    <w:rsid w:val="008E25BD"/>
    <w:rsid w:val="008E53A4"/>
    <w:rsid w:val="008E6BB6"/>
    <w:rsid w:val="008F2BA7"/>
    <w:rsid w:val="008F54A5"/>
    <w:rsid w:val="008F71B1"/>
    <w:rsid w:val="0090009F"/>
    <w:rsid w:val="009075D3"/>
    <w:rsid w:val="00911431"/>
    <w:rsid w:val="00920EF4"/>
    <w:rsid w:val="00922E85"/>
    <w:rsid w:val="00923F3B"/>
    <w:rsid w:val="0092615A"/>
    <w:rsid w:val="009316C1"/>
    <w:rsid w:val="00937C9A"/>
    <w:rsid w:val="009423F1"/>
    <w:rsid w:val="00946116"/>
    <w:rsid w:val="009461A2"/>
    <w:rsid w:val="00950A37"/>
    <w:rsid w:val="009527BD"/>
    <w:rsid w:val="009531EE"/>
    <w:rsid w:val="009610D1"/>
    <w:rsid w:val="00967FF7"/>
    <w:rsid w:val="00972128"/>
    <w:rsid w:val="00973C65"/>
    <w:rsid w:val="00976FA5"/>
    <w:rsid w:val="00982C41"/>
    <w:rsid w:val="00994667"/>
    <w:rsid w:val="009962C1"/>
    <w:rsid w:val="009A1E16"/>
    <w:rsid w:val="009A7303"/>
    <w:rsid w:val="009B5CED"/>
    <w:rsid w:val="009C089D"/>
    <w:rsid w:val="009C3DC5"/>
    <w:rsid w:val="009C45A0"/>
    <w:rsid w:val="009D7D8E"/>
    <w:rsid w:val="009D7FDD"/>
    <w:rsid w:val="009E0E0F"/>
    <w:rsid w:val="009E437F"/>
    <w:rsid w:val="009E44CE"/>
    <w:rsid w:val="009E7A50"/>
    <w:rsid w:val="009F1D43"/>
    <w:rsid w:val="009F5332"/>
    <w:rsid w:val="00A01BE9"/>
    <w:rsid w:val="00A0573A"/>
    <w:rsid w:val="00A07B63"/>
    <w:rsid w:val="00A10A4F"/>
    <w:rsid w:val="00A300D4"/>
    <w:rsid w:val="00A33907"/>
    <w:rsid w:val="00A40C33"/>
    <w:rsid w:val="00A443EC"/>
    <w:rsid w:val="00A44CE0"/>
    <w:rsid w:val="00A44FEB"/>
    <w:rsid w:val="00A475C7"/>
    <w:rsid w:val="00A53662"/>
    <w:rsid w:val="00A53FE1"/>
    <w:rsid w:val="00A77216"/>
    <w:rsid w:val="00A8014C"/>
    <w:rsid w:val="00A81070"/>
    <w:rsid w:val="00A81F5D"/>
    <w:rsid w:val="00A8537B"/>
    <w:rsid w:val="00A87E80"/>
    <w:rsid w:val="00A90C7F"/>
    <w:rsid w:val="00AA2089"/>
    <w:rsid w:val="00AA7939"/>
    <w:rsid w:val="00AB101E"/>
    <w:rsid w:val="00AB4ED8"/>
    <w:rsid w:val="00AC2F54"/>
    <w:rsid w:val="00AC5B67"/>
    <w:rsid w:val="00AD7CEC"/>
    <w:rsid w:val="00AE6BD7"/>
    <w:rsid w:val="00AE78A7"/>
    <w:rsid w:val="00AF3E3D"/>
    <w:rsid w:val="00B001D9"/>
    <w:rsid w:val="00B02AD0"/>
    <w:rsid w:val="00B05119"/>
    <w:rsid w:val="00B05E84"/>
    <w:rsid w:val="00B068C6"/>
    <w:rsid w:val="00B129BA"/>
    <w:rsid w:val="00B16767"/>
    <w:rsid w:val="00B26E41"/>
    <w:rsid w:val="00B308BC"/>
    <w:rsid w:val="00B30A89"/>
    <w:rsid w:val="00B44605"/>
    <w:rsid w:val="00B53723"/>
    <w:rsid w:val="00B62AA5"/>
    <w:rsid w:val="00B656AC"/>
    <w:rsid w:val="00B6578A"/>
    <w:rsid w:val="00B65E90"/>
    <w:rsid w:val="00B67BE2"/>
    <w:rsid w:val="00B849A1"/>
    <w:rsid w:val="00B84F08"/>
    <w:rsid w:val="00B9023B"/>
    <w:rsid w:val="00B9093B"/>
    <w:rsid w:val="00B919CB"/>
    <w:rsid w:val="00B96367"/>
    <w:rsid w:val="00B975E3"/>
    <w:rsid w:val="00BA4055"/>
    <w:rsid w:val="00BB1CE2"/>
    <w:rsid w:val="00BB303F"/>
    <w:rsid w:val="00BB34CD"/>
    <w:rsid w:val="00BB71A8"/>
    <w:rsid w:val="00BC3358"/>
    <w:rsid w:val="00BC447C"/>
    <w:rsid w:val="00BC584A"/>
    <w:rsid w:val="00BD1D1A"/>
    <w:rsid w:val="00BD59B4"/>
    <w:rsid w:val="00BD6604"/>
    <w:rsid w:val="00BE3709"/>
    <w:rsid w:val="00BF212E"/>
    <w:rsid w:val="00BF50A1"/>
    <w:rsid w:val="00BF50B8"/>
    <w:rsid w:val="00BF5221"/>
    <w:rsid w:val="00BF5834"/>
    <w:rsid w:val="00C0288D"/>
    <w:rsid w:val="00C0374C"/>
    <w:rsid w:val="00C067AD"/>
    <w:rsid w:val="00C06D63"/>
    <w:rsid w:val="00C06EB6"/>
    <w:rsid w:val="00C1496E"/>
    <w:rsid w:val="00C14FA3"/>
    <w:rsid w:val="00C16307"/>
    <w:rsid w:val="00C22D79"/>
    <w:rsid w:val="00C33D57"/>
    <w:rsid w:val="00C40B84"/>
    <w:rsid w:val="00C45124"/>
    <w:rsid w:val="00C53744"/>
    <w:rsid w:val="00C5763F"/>
    <w:rsid w:val="00C607EC"/>
    <w:rsid w:val="00C670B0"/>
    <w:rsid w:val="00C82820"/>
    <w:rsid w:val="00C92A54"/>
    <w:rsid w:val="00C93E4B"/>
    <w:rsid w:val="00C96825"/>
    <w:rsid w:val="00CA3CEF"/>
    <w:rsid w:val="00CA4216"/>
    <w:rsid w:val="00CA7710"/>
    <w:rsid w:val="00CB2E7F"/>
    <w:rsid w:val="00CC2E0B"/>
    <w:rsid w:val="00CC2E43"/>
    <w:rsid w:val="00CC4041"/>
    <w:rsid w:val="00CC453A"/>
    <w:rsid w:val="00CC5591"/>
    <w:rsid w:val="00CC5646"/>
    <w:rsid w:val="00CD4B50"/>
    <w:rsid w:val="00CD71B6"/>
    <w:rsid w:val="00CE2D96"/>
    <w:rsid w:val="00CE2FB0"/>
    <w:rsid w:val="00CE6240"/>
    <w:rsid w:val="00CF44EE"/>
    <w:rsid w:val="00CF5410"/>
    <w:rsid w:val="00CF5683"/>
    <w:rsid w:val="00D0448C"/>
    <w:rsid w:val="00D05F54"/>
    <w:rsid w:val="00D15F9B"/>
    <w:rsid w:val="00D1794F"/>
    <w:rsid w:val="00D227CA"/>
    <w:rsid w:val="00D22A13"/>
    <w:rsid w:val="00D22F83"/>
    <w:rsid w:val="00D27C8D"/>
    <w:rsid w:val="00D314A0"/>
    <w:rsid w:val="00D3415D"/>
    <w:rsid w:val="00D41298"/>
    <w:rsid w:val="00D4586A"/>
    <w:rsid w:val="00D46800"/>
    <w:rsid w:val="00D46F42"/>
    <w:rsid w:val="00D622BD"/>
    <w:rsid w:val="00D6494E"/>
    <w:rsid w:val="00D667FF"/>
    <w:rsid w:val="00D77E1B"/>
    <w:rsid w:val="00D8413D"/>
    <w:rsid w:val="00D84742"/>
    <w:rsid w:val="00D901E2"/>
    <w:rsid w:val="00D97622"/>
    <w:rsid w:val="00DA371A"/>
    <w:rsid w:val="00DA4662"/>
    <w:rsid w:val="00DA47F3"/>
    <w:rsid w:val="00DA557A"/>
    <w:rsid w:val="00DB3F77"/>
    <w:rsid w:val="00DB6419"/>
    <w:rsid w:val="00DD0448"/>
    <w:rsid w:val="00DD7392"/>
    <w:rsid w:val="00DE05DE"/>
    <w:rsid w:val="00DE2A44"/>
    <w:rsid w:val="00DE3848"/>
    <w:rsid w:val="00DE542B"/>
    <w:rsid w:val="00DE5585"/>
    <w:rsid w:val="00DF047B"/>
    <w:rsid w:val="00E1679F"/>
    <w:rsid w:val="00E23878"/>
    <w:rsid w:val="00E31842"/>
    <w:rsid w:val="00E32E76"/>
    <w:rsid w:val="00E40941"/>
    <w:rsid w:val="00E42AA1"/>
    <w:rsid w:val="00E47209"/>
    <w:rsid w:val="00E5333A"/>
    <w:rsid w:val="00E53AFB"/>
    <w:rsid w:val="00E76587"/>
    <w:rsid w:val="00E85A18"/>
    <w:rsid w:val="00E860D6"/>
    <w:rsid w:val="00EA28C5"/>
    <w:rsid w:val="00EB0563"/>
    <w:rsid w:val="00EB2623"/>
    <w:rsid w:val="00EB3D48"/>
    <w:rsid w:val="00EC1134"/>
    <w:rsid w:val="00EC5832"/>
    <w:rsid w:val="00ED1310"/>
    <w:rsid w:val="00ED3DB9"/>
    <w:rsid w:val="00ED4617"/>
    <w:rsid w:val="00EE3066"/>
    <w:rsid w:val="00EE4350"/>
    <w:rsid w:val="00EF0119"/>
    <w:rsid w:val="00F02D0D"/>
    <w:rsid w:val="00F05A61"/>
    <w:rsid w:val="00F149F5"/>
    <w:rsid w:val="00F162D2"/>
    <w:rsid w:val="00F24A2A"/>
    <w:rsid w:val="00F27EB0"/>
    <w:rsid w:val="00F33365"/>
    <w:rsid w:val="00F35B30"/>
    <w:rsid w:val="00F3760B"/>
    <w:rsid w:val="00F41F35"/>
    <w:rsid w:val="00F44B1A"/>
    <w:rsid w:val="00F51DA3"/>
    <w:rsid w:val="00F53F46"/>
    <w:rsid w:val="00F541A2"/>
    <w:rsid w:val="00F55030"/>
    <w:rsid w:val="00F56B3B"/>
    <w:rsid w:val="00F6045F"/>
    <w:rsid w:val="00F60856"/>
    <w:rsid w:val="00F639AF"/>
    <w:rsid w:val="00F64DFB"/>
    <w:rsid w:val="00F73899"/>
    <w:rsid w:val="00F75CDC"/>
    <w:rsid w:val="00F766DE"/>
    <w:rsid w:val="00F76A22"/>
    <w:rsid w:val="00F76EBB"/>
    <w:rsid w:val="00F779FB"/>
    <w:rsid w:val="00F81D15"/>
    <w:rsid w:val="00F83ED2"/>
    <w:rsid w:val="00F92B23"/>
    <w:rsid w:val="00F94351"/>
    <w:rsid w:val="00FA567E"/>
    <w:rsid w:val="00FB0C78"/>
    <w:rsid w:val="00FB0C93"/>
    <w:rsid w:val="00FB7CC2"/>
    <w:rsid w:val="00FC1EDF"/>
    <w:rsid w:val="00FC3333"/>
    <w:rsid w:val="00FC3415"/>
    <w:rsid w:val="00FD088E"/>
    <w:rsid w:val="00FD1E10"/>
    <w:rsid w:val="00FD3EDC"/>
    <w:rsid w:val="00FE0C58"/>
    <w:rsid w:val="00FF0DF6"/>
    <w:rsid w:val="00FF40F8"/>
    <w:rsid w:val="00FF469A"/>
    <w:rsid w:val="00FF62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204A0"/>
    <w:pPr>
      <w:spacing w:before="60" w:after="60"/>
    </w:pPr>
    <w:rPr>
      <w:rFonts w:ascii="Arial" w:hAnsi="Arial"/>
      <w:szCs w:val="24"/>
      <w:lang w:eastAsia="zh-TW"/>
    </w:rPr>
  </w:style>
  <w:style w:type="paragraph" w:styleId="Heading1">
    <w:name w:val="heading 1"/>
    <w:basedOn w:val="Normal"/>
    <w:next w:val="Normal"/>
    <w:qFormat/>
    <w:rsid w:val="005235ED"/>
    <w:pPr>
      <w:keepNext/>
      <w:numPr>
        <w:numId w:val="1"/>
      </w:numPr>
      <w:spacing w:before="240" w:after="120"/>
      <w:outlineLvl w:val="0"/>
    </w:pPr>
    <w:rPr>
      <w:rFonts w:cs="Arial"/>
      <w:b/>
      <w:bCs/>
      <w:color w:val="000080"/>
      <w:kern w:val="32"/>
      <w:sz w:val="28"/>
      <w:szCs w:val="32"/>
    </w:rPr>
  </w:style>
  <w:style w:type="paragraph" w:styleId="Heading2">
    <w:name w:val="heading 2"/>
    <w:basedOn w:val="Normal"/>
    <w:next w:val="Normal"/>
    <w:qFormat/>
    <w:rsid w:val="00ED4617"/>
    <w:pPr>
      <w:keepNext/>
      <w:numPr>
        <w:ilvl w:val="1"/>
        <w:numId w:val="1"/>
      </w:numPr>
      <w:spacing w:before="240" w:after="120"/>
      <w:outlineLvl w:val="1"/>
    </w:pPr>
    <w:rPr>
      <w:rFonts w:cs="Arial"/>
      <w:b/>
      <w:bCs/>
      <w:i/>
      <w:iCs/>
      <w:color w:val="000080"/>
      <w:sz w:val="24"/>
      <w:szCs w:val="28"/>
    </w:rPr>
  </w:style>
  <w:style w:type="paragraph" w:styleId="Heading3">
    <w:name w:val="heading 3"/>
    <w:basedOn w:val="Normal"/>
    <w:next w:val="Normal"/>
    <w:qFormat/>
    <w:rsid w:val="001E7E7C"/>
    <w:pPr>
      <w:keepNext/>
      <w:numPr>
        <w:ilvl w:val="2"/>
        <w:numId w:val="1"/>
      </w:numPr>
      <w:spacing w:before="240"/>
      <w:outlineLvl w:val="2"/>
    </w:pPr>
    <w:rPr>
      <w:rFonts w:cs="Arial"/>
      <w:b/>
      <w:bCs/>
      <w:color w:val="000080"/>
      <w:sz w:val="22"/>
      <w:szCs w:val="26"/>
    </w:rPr>
  </w:style>
  <w:style w:type="paragraph" w:styleId="Heading4">
    <w:name w:val="heading 4"/>
    <w:basedOn w:val="Normal"/>
    <w:next w:val="Normal"/>
    <w:qFormat/>
    <w:rsid w:val="001E7E7C"/>
    <w:pPr>
      <w:keepNext/>
      <w:numPr>
        <w:ilvl w:val="3"/>
        <w:numId w:val="1"/>
      </w:numPr>
      <w:spacing w:before="240"/>
      <w:outlineLvl w:val="3"/>
    </w:pPr>
    <w:rPr>
      <w:b/>
      <w:bCs/>
      <w:color w:val="000080"/>
      <w:szCs w:val="28"/>
      <w:u w:val="single"/>
    </w:rPr>
  </w:style>
  <w:style w:type="paragraph" w:styleId="Heading5">
    <w:name w:val="heading 5"/>
    <w:basedOn w:val="Normal"/>
    <w:next w:val="Normal"/>
    <w:qFormat/>
    <w:rsid w:val="00601C22"/>
    <w:pPr>
      <w:numPr>
        <w:ilvl w:val="4"/>
        <w:numId w:val="1"/>
      </w:numPr>
      <w:spacing w:before="240"/>
      <w:outlineLvl w:val="4"/>
    </w:pPr>
    <w:rPr>
      <w:b/>
      <w:bCs/>
      <w:i/>
      <w:iCs/>
      <w:color w:val="000080"/>
      <w:szCs w:val="26"/>
    </w:rPr>
  </w:style>
  <w:style w:type="paragraph" w:styleId="Heading6">
    <w:name w:val="heading 6"/>
    <w:basedOn w:val="Normal"/>
    <w:next w:val="Normal"/>
    <w:qFormat/>
    <w:rsid w:val="00601C22"/>
    <w:pPr>
      <w:numPr>
        <w:ilvl w:val="5"/>
        <w:numId w:val="1"/>
      </w:numPr>
      <w:spacing w:before="240"/>
      <w:outlineLvl w:val="5"/>
    </w:pPr>
    <w:rPr>
      <w:bCs/>
      <w:color w:val="000080"/>
      <w:szCs w:val="22"/>
    </w:rPr>
  </w:style>
  <w:style w:type="paragraph" w:styleId="Heading7">
    <w:name w:val="heading 7"/>
    <w:basedOn w:val="Normal"/>
    <w:next w:val="Normal"/>
    <w:qFormat/>
    <w:rsid w:val="00601C22"/>
    <w:pPr>
      <w:numPr>
        <w:ilvl w:val="6"/>
        <w:numId w:val="1"/>
      </w:numPr>
      <w:spacing w:before="240"/>
      <w:outlineLvl w:val="6"/>
    </w:pPr>
    <w:rPr>
      <w:color w:val="000080"/>
      <w:sz w:val="18"/>
    </w:rPr>
  </w:style>
  <w:style w:type="paragraph" w:styleId="Heading8">
    <w:name w:val="heading 8"/>
    <w:basedOn w:val="Normal"/>
    <w:next w:val="Normal"/>
    <w:qFormat/>
    <w:rsid w:val="00601C22"/>
    <w:pPr>
      <w:numPr>
        <w:ilvl w:val="7"/>
        <w:numId w:val="1"/>
      </w:numPr>
      <w:spacing w:before="240"/>
      <w:outlineLvl w:val="7"/>
    </w:pPr>
    <w:rPr>
      <w:i/>
      <w:iCs/>
      <w:color w:val="000080"/>
      <w:sz w:val="18"/>
    </w:rPr>
  </w:style>
  <w:style w:type="paragraph" w:styleId="Heading9">
    <w:name w:val="heading 9"/>
    <w:basedOn w:val="Normal"/>
    <w:next w:val="Normal"/>
    <w:qFormat/>
    <w:rsid w:val="00601C22"/>
    <w:pPr>
      <w:numPr>
        <w:ilvl w:val="8"/>
        <w:numId w:val="1"/>
      </w:numPr>
      <w:spacing w:before="240"/>
      <w:outlineLvl w:val="8"/>
    </w:pPr>
    <w:rPr>
      <w:rFonts w:cs="Arial"/>
      <w:color w:val="000080"/>
      <w:sz w:val="1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80574A"/>
    <w:pPr>
      <w:spacing w:before="120" w:after="120"/>
    </w:pPr>
    <w:rPr>
      <w:b/>
      <w:bCs/>
      <w:caps/>
      <w:szCs w:val="20"/>
    </w:rPr>
  </w:style>
  <w:style w:type="paragraph" w:styleId="TOC2">
    <w:name w:val="toc 2"/>
    <w:basedOn w:val="Normal"/>
    <w:next w:val="Normal"/>
    <w:autoRedefine/>
    <w:uiPriority w:val="39"/>
    <w:rsid w:val="0080574A"/>
    <w:pPr>
      <w:ind w:left="200"/>
    </w:pPr>
    <w:rPr>
      <w:smallCaps/>
      <w:szCs w:val="20"/>
    </w:rPr>
  </w:style>
  <w:style w:type="paragraph" w:styleId="TOC3">
    <w:name w:val="toc 3"/>
    <w:basedOn w:val="Normal"/>
    <w:next w:val="Normal"/>
    <w:autoRedefine/>
    <w:uiPriority w:val="39"/>
    <w:rsid w:val="0080574A"/>
    <w:pPr>
      <w:ind w:left="400"/>
    </w:pPr>
    <w:rPr>
      <w:i/>
      <w:iCs/>
      <w:szCs w:val="20"/>
    </w:rPr>
  </w:style>
  <w:style w:type="paragraph" w:customStyle="1" w:styleId="Captions">
    <w:name w:val="Captions"/>
    <w:basedOn w:val="Normal"/>
    <w:rsid w:val="00C0374C"/>
    <w:pPr>
      <w:jc w:val="center"/>
    </w:pPr>
    <w:rPr>
      <w:rFonts w:eastAsia="Times New Roman"/>
      <w:b/>
      <w:bCs/>
      <w:i/>
      <w:iCs/>
      <w:sz w:val="18"/>
      <w:szCs w:val="20"/>
    </w:rPr>
  </w:style>
  <w:style w:type="paragraph" w:styleId="Header">
    <w:name w:val="header"/>
    <w:basedOn w:val="Normal"/>
    <w:rsid w:val="00C607EC"/>
    <w:pPr>
      <w:pBdr>
        <w:bottom w:val="single" w:sz="4" w:space="1" w:color="auto"/>
      </w:pBdr>
      <w:tabs>
        <w:tab w:val="center" w:pos="4320"/>
        <w:tab w:val="right" w:pos="9360"/>
      </w:tabs>
    </w:pPr>
    <w:rPr>
      <w:sz w:val="18"/>
    </w:rPr>
  </w:style>
  <w:style w:type="paragraph" w:styleId="Caption">
    <w:name w:val="caption"/>
    <w:next w:val="TableofFigures"/>
    <w:qFormat/>
    <w:rsid w:val="00AB4ED8"/>
    <w:rPr>
      <w:rFonts w:ascii="Arial" w:hAnsi="Arial"/>
      <w:b/>
      <w:bCs/>
      <w:lang w:eastAsia="zh-TW"/>
    </w:rPr>
  </w:style>
  <w:style w:type="character" w:customStyle="1" w:styleId="BackgroundText">
    <w:name w:val="BackgroundText"/>
    <w:rsid w:val="0080574A"/>
    <w:rPr>
      <w:rFonts w:ascii="Arial" w:hAnsi="Arial"/>
      <w:i/>
      <w:iCs/>
      <w:color w:val="0000FF"/>
    </w:rPr>
  </w:style>
  <w:style w:type="character" w:customStyle="1" w:styleId="BackgroundTitle">
    <w:name w:val="BackgroundTitle"/>
    <w:rsid w:val="0080574A"/>
    <w:rPr>
      <w:rFonts w:ascii="Arial" w:hAnsi="Arial"/>
      <w:b/>
      <w:bCs/>
      <w:color w:val="0000FF"/>
    </w:rPr>
  </w:style>
  <w:style w:type="paragraph" w:customStyle="1" w:styleId="TableOfContentsTitle">
    <w:name w:val="TableOfContentsTitle"/>
    <w:basedOn w:val="Centered"/>
    <w:rsid w:val="00DA4662"/>
    <w:rPr>
      <w:sz w:val="24"/>
      <w:lang w:val="en-GB"/>
    </w:rPr>
  </w:style>
  <w:style w:type="paragraph" w:customStyle="1" w:styleId="DocNameTitle">
    <w:name w:val="Doc Name Title"/>
    <w:basedOn w:val="Normal"/>
    <w:rsid w:val="00D4586A"/>
    <w:pPr>
      <w:pBdr>
        <w:bottom w:val="double" w:sz="4" w:space="1" w:color="008000"/>
      </w:pBdr>
      <w:spacing w:before="100" w:after="100"/>
      <w:jc w:val="center"/>
    </w:pPr>
    <w:rPr>
      <w:rFonts w:eastAsia="Arial" w:cs="Arial"/>
      <w:b/>
      <w:bCs/>
      <w:smallCaps/>
      <w:color w:val="008000"/>
      <w:spacing w:val="-20"/>
      <w:sz w:val="64"/>
      <w:szCs w:val="64"/>
      <w:lang w:eastAsia="en-US"/>
      <w14:shadow w14:blurRad="50800" w14:dist="38100" w14:dir="2700000" w14:sx="100000" w14:sy="100000" w14:kx="0" w14:ky="0" w14:algn="tl">
        <w14:srgbClr w14:val="000000">
          <w14:alpha w14:val="60000"/>
        </w14:srgbClr>
      </w14:shadow>
    </w:rPr>
  </w:style>
  <w:style w:type="paragraph" w:customStyle="1" w:styleId="ProjectName">
    <w:name w:val="ProjectName"/>
    <w:basedOn w:val="Normal"/>
    <w:rsid w:val="0080574A"/>
    <w:pPr>
      <w:jc w:val="center"/>
    </w:pPr>
    <w:rPr>
      <w:rFonts w:eastAsia="Times New Roman"/>
      <w:b/>
      <w:bCs/>
      <w:sz w:val="40"/>
      <w:szCs w:val="20"/>
    </w:rPr>
  </w:style>
  <w:style w:type="paragraph" w:customStyle="1" w:styleId="TableTitle">
    <w:name w:val="Table:Title"/>
    <w:basedOn w:val="Normal"/>
    <w:rsid w:val="00D4586A"/>
    <w:pPr>
      <w:spacing w:line="360" w:lineRule="auto"/>
      <w:jc w:val="center"/>
    </w:pPr>
    <w:rPr>
      <w:b/>
      <w:bCs/>
      <w:szCs w:val="20"/>
      <w:lang w:val="en-CA" w:eastAsia="en-US"/>
    </w:rPr>
  </w:style>
  <w:style w:type="paragraph" w:customStyle="1" w:styleId="Centered">
    <w:name w:val="Centered"/>
    <w:basedOn w:val="Normal"/>
    <w:rsid w:val="00D4586A"/>
    <w:pPr>
      <w:jc w:val="center"/>
    </w:pPr>
    <w:rPr>
      <w:rFonts w:eastAsia="Arial" w:cs="Arial"/>
      <w:b/>
      <w:szCs w:val="20"/>
    </w:rPr>
  </w:style>
  <w:style w:type="paragraph" w:styleId="FootnoteText">
    <w:name w:val="footnote text"/>
    <w:basedOn w:val="Normal"/>
    <w:semiHidden/>
    <w:rsid w:val="00ED3DB9"/>
    <w:rPr>
      <w:sz w:val="18"/>
      <w:szCs w:val="20"/>
    </w:rPr>
  </w:style>
  <w:style w:type="character" w:styleId="FootnoteReference">
    <w:name w:val="footnote reference"/>
    <w:semiHidden/>
    <w:rsid w:val="00ED3DB9"/>
    <w:rPr>
      <w:vertAlign w:val="superscript"/>
    </w:rPr>
  </w:style>
  <w:style w:type="paragraph" w:styleId="Footer">
    <w:name w:val="footer"/>
    <w:basedOn w:val="Normal"/>
    <w:rsid w:val="00C607EC"/>
    <w:pPr>
      <w:pBdr>
        <w:top w:val="single" w:sz="4" w:space="1" w:color="auto"/>
      </w:pBdr>
      <w:tabs>
        <w:tab w:val="center" w:pos="4320"/>
        <w:tab w:val="right" w:pos="9360"/>
      </w:tabs>
    </w:pPr>
    <w:rPr>
      <w:sz w:val="18"/>
    </w:rPr>
  </w:style>
  <w:style w:type="paragraph" w:styleId="TableofFigures">
    <w:name w:val="table of figures"/>
    <w:basedOn w:val="Normal"/>
    <w:next w:val="Normal"/>
    <w:semiHidden/>
    <w:rsid w:val="009E7A50"/>
  </w:style>
  <w:style w:type="paragraph" w:customStyle="1" w:styleId="TitlePageAddress">
    <w:name w:val="TitlePage:Address"/>
    <w:basedOn w:val="Normal"/>
    <w:rsid w:val="00F60856"/>
    <w:pPr>
      <w:spacing w:before="0" w:after="0"/>
      <w:jc w:val="center"/>
    </w:pPr>
    <w:rPr>
      <w:rFonts w:eastAsia="Times New Roman"/>
      <w:bCs/>
      <w:sz w:val="22"/>
      <w:szCs w:val="20"/>
    </w:rPr>
  </w:style>
  <w:style w:type="paragraph" w:customStyle="1" w:styleId="TitlePageVersion">
    <w:name w:val="TitlePage:Version"/>
    <w:basedOn w:val="Normal"/>
    <w:rsid w:val="0080574A"/>
    <w:pPr>
      <w:jc w:val="center"/>
    </w:pPr>
    <w:rPr>
      <w:rFonts w:eastAsia="Times New Roman"/>
      <w:b/>
      <w:bCs/>
      <w:szCs w:val="20"/>
    </w:rPr>
  </w:style>
  <w:style w:type="character" w:styleId="Hyperlink">
    <w:name w:val="Hyperlink"/>
    <w:uiPriority w:val="99"/>
    <w:rsid w:val="00CC4041"/>
    <w:rPr>
      <w:rFonts w:ascii="Arial" w:hAnsi="Arial"/>
      <w:color w:val="0000FF"/>
      <w:u w:val="single"/>
    </w:rPr>
  </w:style>
  <w:style w:type="paragraph" w:styleId="TOC4">
    <w:name w:val="toc 4"/>
    <w:basedOn w:val="Normal"/>
    <w:next w:val="Normal"/>
    <w:autoRedefine/>
    <w:semiHidden/>
    <w:rsid w:val="0080574A"/>
    <w:pPr>
      <w:ind w:left="600"/>
    </w:pPr>
    <w:rPr>
      <w:sz w:val="18"/>
      <w:szCs w:val="18"/>
    </w:rPr>
  </w:style>
  <w:style w:type="paragraph" w:styleId="TOC5">
    <w:name w:val="toc 5"/>
    <w:basedOn w:val="Normal"/>
    <w:next w:val="Normal"/>
    <w:autoRedefine/>
    <w:semiHidden/>
    <w:rsid w:val="0080574A"/>
    <w:pPr>
      <w:ind w:left="800"/>
    </w:pPr>
    <w:rPr>
      <w:rFonts w:ascii="Times New Roman" w:hAnsi="Times New Roman"/>
      <w:sz w:val="18"/>
      <w:szCs w:val="18"/>
    </w:rPr>
  </w:style>
  <w:style w:type="paragraph" w:styleId="TOC6">
    <w:name w:val="toc 6"/>
    <w:basedOn w:val="Normal"/>
    <w:next w:val="Normal"/>
    <w:autoRedefine/>
    <w:semiHidden/>
    <w:rsid w:val="0080574A"/>
    <w:pPr>
      <w:ind w:left="1000"/>
    </w:pPr>
    <w:rPr>
      <w:rFonts w:ascii="Times New Roman" w:hAnsi="Times New Roman"/>
      <w:sz w:val="18"/>
      <w:szCs w:val="18"/>
    </w:rPr>
  </w:style>
  <w:style w:type="paragraph" w:styleId="TOC7">
    <w:name w:val="toc 7"/>
    <w:basedOn w:val="Normal"/>
    <w:next w:val="Normal"/>
    <w:autoRedefine/>
    <w:semiHidden/>
    <w:rsid w:val="0080574A"/>
    <w:pPr>
      <w:ind w:left="1200"/>
    </w:pPr>
    <w:rPr>
      <w:rFonts w:ascii="Times New Roman" w:hAnsi="Times New Roman"/>
      <w:sz w:val="18"/>
      <w:szCs w:val="18"/>
    </w:rPr>
  </w:style>
  <w:style w:type="paragraph" w:styleId="TOC8">
    <w:name w:val="toc 8"/>
    <w:basedOn w:val="Normal"/>
    <w:next w:val="Normal"/>
    <w:autoRedefine/>
    <w:semiHidden/>
    <w:rsid w:val="0080574A"/>
    <w:pPr>
      <w:ind w:left="1400"/>
    </w:pPr>
    <w:rPr>
      <w:rFonts w:ascii="Times New Roman" w:hAnsi="Times New Roman"/>
      <w:sz w:val="18"/>
      <w:szCs w:val="18"/>
    </w:rPr>
  </w:style>
  <w:style w:type="paragraph" w:styleId="TOC9">
    <w:name w:val="toc 9"/>
    <w:basedOn w:val="Normal"/>
    <w:next w:val="Normal"/>
    <w:autoRedefine/>
    <w:semiHidden/>
    <w:rsid w:val="0080574A"/>
    <w:pPr>
      <w:ind w:left="1600"/>
    </w:pPr>
    <w:rPr>
      <w:rFonts w:ascii="Times New Roman" w:hAnsi="Times New Roman"/>
      <w:sz w:val="18"/>
      <w:szCs w:val="18"/>
    </w:rPr>
  </w:style>
  <w:style w:type="table" w:customStyle="1" w:styleId="enfoTable">
    <w:name w:val="enfoTable"/>
    <w:basedOn w:val="TableNormal"/>
    <w:rsid w:val="00696B00"/>
    <w:rPr>
      <w:rFonts w:ascii="Arial" w:hAnsi="Arial"/>
    </w:rPr>
    <w:tblPr>
      <w:tblInd w:w="0" w:type="dxa"/>
      <w:tblBorders>
        <w:top w:val="single" w:sz="4" w:space="0" w:color="339966"/>
        <w:left w:val="single" w:sz="4" w:space="0" w:color="339966"/>
        <w:bottom w:val="single" w:sz="4" w:space="0" w:color="339966"/>
        <w:right w:val="single" w:sz="4" w:space="0" w:color="339966"/>
        <w:insideH w:val="single" w:sz="4" w:space="0" w:color="339966"/>
        <w:insideV w:val="single" w:sz="4" w:space="0" w:color="339966"/>
      </w:tblBorders>
      <w:tblCellMar>
        <w:top w:w="0" w:type="dxa"/>
        <w:left w:w="108" w:type="dxa"/>
        <w:bottom w:w="0" w:type="dxa"/>
        <w:right w:w="108" w:type="dxa"/>
      </w:tblCellMar>
    </w:tblPr>
    <w:tblStylePr w:type="firstRow">
      <w:pPr>
        <w:jc w:val="center"/>
      </w:pPr>
      <w:rPr>
        <w:b/>
      </w:rPr>
      <w:tblPr/>
      <w:tcPr>
        <w:shd w:val="clear" w:color="auto" w:fill="CCFFCC"/>
      </w:tcPr>
    </w:tblStylePr>
  </w:style>
  <w:style w:type="paragraph" w:customStyle="1" w:styleId="p1">
    <w:name w:val="p1"/>
    <w:basedOn w:val="Normal"/>
    <w:rsid w:val="00C33D57"/>
    <w:pPr>
      <w:spacing w:before="200" w:after="0" w:line="312" w:lineRule="atLeast"/>
    </w:pPr>
    <w:rPr>
      <w:rFonts w:ascii="Times New Roman" w:eastAsia="Times New Roman" w:hAnsi="Times New Roman"/>
      <w:color w:val="424242"/>
      <w:sz w:val="17"/>
      <w:szCs w:val="17"/>
      <w:lang w:eastAsia="en-US"/>
    </w:rPr>
  </w:style>
  <w:style w:type="paragraph" w:styleId="BalloonText">
    <w:name w:val="Balloon Text"/>
    <w:basedOn w:val="Normal"/>
    <w:semiHidden/>
    <w:rsid w:val="00055BF4"/>
    <w:rPr>
      <w:rFonts w:ascii="Tahoma" w:hAnsi="Tahoma" w:cs="Tahoma"/>
      <w:sz w:val="16"/>
      <w:szCs w:val="16"/>
    </w:rPr>
  </w:style>
  <w:style w:type="paragraph" w:customStyle="1" w:styleId="ClearFormatting">
    <w:name w:val="Clear Formatting"/>
    <w:basedOn w:val="Heading2"/>
    <w:rsid w:val="00E85A18"/>
    <w:pPr>
      <w:numPr>
        <w:ilvl w:val="0"/>
        <w:numId w:val="0"/>
      </w:numPr>
    </w:pPr>
  </w:style>
  <w:style w:type="character" w:styleId="CommentReference">
    <w:name w:val="annotation reference"/>
    <w:rsid w:val="008730A4"/>
    <w:rPr>
      <w:sz w:val="16"/>
      <w:szCs w:val="16"/>
    </w:rPr>
  </w:style>
  <w:style w:type="paragraph" w:styleId="CommentText">
    <w:name w:val="annotation text"/>
    <w:basedOn w:val="Normal"/>
    <w:link w:val="CommentTextChar"/>
    <w:rsid w:val="008730A4"/>
    <w:rPr>
      <w:szCs w:val="20"/>
    </w:rPr>
  </w:style>
  <w:style w:type="character" w:customStyle="1" w:styleId="CommentTextChar">
    <w:name w:val="Comment Text Char"/>
    <w:link w:val="CommentText"/>
    <w:rsid w:val="008730A4"/>
    <w:rPr>
      <w:rFonts w:ascii="Arial" w:hAnsi="Arial"/>
      <w:lang w:eastAsia="zh-TW"/>
    </w:rPr>
  </w:style>
  <w:style w:type="paragraph" w:styleId="CommentSubject">
    <w:name w:val="annotation subject"/>
    <w:basedOn w:val="CommentText"/>
    <w:next w:val="CommentText"/>
    <w:link w:val="CommentSubjectChar"/>
    <w:rsid w:val="008730A4"/>
    <w:rPr>
      <w:b/>
      <w:bCs/>
    </w:rPr>
  </w:style>
  <w:style w:type="character" w:customStyle="1" w:styleId="CommentSubjectChar">
    <w:name w:val="Comment Subject Char"/>
    <w:link w:val="CommentSubject"/>
    <w:rsid w:val="008730A4"/>
    <w:rPr>
      <w:rFonts w:ascii="Arial" w:hAnsi="Arial"/>
      <w:b/>
      <w:bCs/>
      <w:lang w:eastAsia="zh-TW"/>
    </w:rPr>
  </w:style>
  <w:style w:type="paragraph" w:styleId="ListParagraph">
    <w:name w:val="List Paragraph"/>
    <w:basedOn w:val="Normal"/>
    <w:uiPriority w:val="34"/>
    <w:qFormat/>
    <w:rsid w:val="006463F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204A0"/>
    <w:pPr>
      <w:spacing w:before="60" w:after="60"/>
    </w:pPr>
    <w:rPr>
      <w:rFonts w:ascii="Arial" w:hAnsi="Arial"/>
      <w:szCs w:val="24"/>
      <w:lang w:eastAsia="zh-TW"/>
    </w:rPr>
  </w:style>
  <w:style w:type="paragraph" w:styleId="Heading1">
    <w:name w:val="heading 1"/>
    <w:basedOn w:val="Normal"/>
    <w:next w:val="Normal"/>
    <w:qFormat/>
    <w:rsid w:val="005235ED"/>
    <w:pPr>
      <w:keepNext/>
      <w:numPr>
        <w:numId w:val="1"/>
      </w:numPr>
      <w:spacing w:before="240" w:after="120"/>
      <w:outlineLvl w:val="0"/>
    </w:pPr>
    <w:rPr>
      <w:rFonts w:cs="Arial"/>
      <w:b/>
      <w:bCs/>
      <w:color w:val="000080"/>
      <w:kern w:val="32"/>
      <w:sz w:val="28"/>
      <w:szCs w:val="32"/>
    </w:rPr>
  </w:style>
  <w:style w:type="paragraph" w:styleId="Heading2">
    <w:name w:val="heading 2"/>
    <w:basedOn w:val="Normal"/>
    <w:next w:val="Normal"/>
    <w:qFormat/>
    <w:rsid w:val="00ED4617"/>
    <w:pPr>
      <w:keepNext/>
      <w:numPr>
        <w:ilvl w:val="1"/>
        <w:numId w:val="1"/>
      </w:numPr>
      <w:spacing w:before="240" w:after="120"/>
      <w:outlineLvl w:val="1"/>
    </w:pPr>
    <w:rPr>
      <w:rFonts w:cs="Arial"/>
      <w:b/>
      <w:bCs/>
      <w:i/>
      <w:iCs/>
      <w:color w:val="000080"/>
      <w:sz w:val="24"/>
      <w:szCs w:val="28"/>
    </w:rPr>
  </w:style>
  <w:style w:type="paragraph" w:styleId="Heading3">
    <w:name w:val="heading 3"/>
    <w:basedOn w:val="Normal"/>
    <w:next w:val="Normal"/>
    <w:qFormat/>
    <w:rsid w:val="001E7E7C"/>
    <w:pPr>
      <w:keepNext/>
      <w:numPr>
        <w:ilvl w:val="2"/>
        <w:numId w:val="1"/>
      </w:numPr>
      <w:spacing w:before="240"/>
      <w:outlineLvl w:val="2"/>
    </w:pPr>
    <w:rPr>
      <w:rFonts w:cs="Arial"/>
      <w:b/>
      <w:bCs/>
      <w:color w:val="000080"/>
      <w:sz w:val="22"/>
      <w:szCs w:val="26"/>
    </w:rPr>
  </w:style>
  <w:style w:type="paragraph" w:styleId="Heading4">
    <w:name w:val="heading 4"/>
    <w:basedOn w:val="Normal"/>
    <w:next w:val="Normal"/>
    <w:qFormat/>
    <w:rsid w:val="001E7E7C"/>
    <w:pPr>
      <w:keepNext/>
      <w:numPr>
        <w:ilvl w:val="3"/>
        <w:numId w:val="1"/>
      </w:numPr>
      <w:spacing w:before="240"/>
      <w:outlineLvl w:val="3"/>
    </w:pPr>
    <w:rPr>
      <w:b/>
      <w:bCs/>
      <w:color w:val="000080"/>
      <w:szCs w:val="28"/>
      <w:u w:val="single"/>
    </w:rPr>
  </w:style>
  <w:style w:type="paragraph" w:styleId="Heading5">
    <w:name w:val="heading 5"/>
    <w:basedOn w:val="Normal"/>
    <w:next w:val="Normal"/>
    <w:qFormat/>
    <w:rsid w:val="00601C22"/>
    <w:pPr>
      <w:numPr>
        <w:ilvl w:val="4"/>
        <w:numId w:val="1"/>
      </w:numPr>
      <w:spacing w:before="240"/>
      <w:outlineLvl w:val="4"/>
    </w:pPr>
    <w:rPr>
      <w:b/>
      <w:bCs/>
      <w:i/>
      <w:iCs/>
      <w:color w:val="000080"/>
      <w:szCs w:val="26"/>
    </w:rPr>
  </w:style>
  <w:style w:type="paragraph" w:styleId="Heading6">
    <w:name w:val="heading 6"/>
    <w:basedOn w:val="Normal"/>
    <w:next w:val="Normal"/>
    <w:qFormat/>
    <w:rsid w:val="00601C22"/>
    <w:pPr>
      <w:numPr>
        <w:ilvl w:val="5"/>
        <w:numId w:val="1"/>
      </w:numPr>
      <w:spacing w:before="240"/>
      <w:outlineLvl w:val="5"/>
    </w:pPr>
    <w:rPr>
      <w:bCs/>
      <w:color w:val="000080"/>
      <w:szCs w:val="22"/>
    </w:rPr>
  </w:style>
  <w:style w:type="paragraph" w:styleId="Heading7">
    <w:name w:val="heading 7"/>
    <w:basedOn w:val="Normal"/>
    <w:next w:val="Normal"/>
    <w:qFormat/>
    <w:rsid w:val="00601C22"/>
    <w:pPr>
      <w:numPr>
        <w:ilvl w:val="6"/>
        <w:numId w:val="1"/>
      </w:numPr>
      <w:spacing w:before="240"/>
      <w:outlineLvl w:val="6"/>
    </w:pPr>
    <w:rPr>
      <w:color w:val="000080"/>
      <w:sz w:val="18"/>
    </w:rPr>
  </w:style>
  <w:style w:type="paragraph" w:styleId="Heading8">
    <w:name w:val="heading 8"/>
    <w:basedOn w:val="Normal"/>
    <w:next w:val="Normal"/>
    <w:qFormat/>
    <w:rsid w:val="00601C22"/>
    <w:pPr>
      <w:numPr>
        <w:ilvl w:val="7"/>
        <w:numId w:val="1"/>
      </w:numPr>
      <w:spacing w:before="240"/>
      <w:outlineLvl w:val="7"/>
    </w:pPr>
    <w:rPr>
      <w:i/>
      <w:iCs/>
      <w:color w:val="000080"/>
      <w:sz w:val="18"/>
    </w:rPr>
  </w:style>
  <w:style w:type="paragraph" w:styleId="Heading9">
    <w:name w:val="heading 9"/>
    <w:basedOn w:val="Normal"/>
    <w:next w:val="Normal"/>
    <w:qFormat/>
    <w:rsid w:val="00601C22"/>
    <w:pPr>
      <w:numPr>
        <w:ilvl w:val="8"/>
        <w:numId w:val="1"/>
      </w:numPr>
      <w:spacing w:before="240"/>
      <w:outlineLvl w:val="8"/>
    </w:pPr>
    <w:rPr>
      <w:rFonts w:cs="Arial"/>
      <w:color w:val="000080"/>
      <w:sz w:val="1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80574A"/>
    <w:pPr>
      <w:spacing w:before="120" w:after="120"/>
    </w:pPr>
    <w:rPr>
      <w:b/>
      <w:bCs/>
      <w:caps/>
      <w:szCs w:val="20"/>
    </w:rPr>
  </w:style>
  <w:style w:type="paragraph" w:styleId="TOC2">
    <w:name w:val="toc 2"/>
    <w:basedOn w:val="Normal"/>
    <w:next w:val="Normal"/>
    <w:autoRedefine/>
    <w:uiPriority w:val="39"/>
    <w:rsid w:val="0080574A"/>
    <w:pPr>
      <w:ind w:left="200"/>
    </w:pPr>
    <w:rPr>
      <w:smallCaps/>
      <w:szCs w:val="20"/>
    </w:rPr>
  </w:style>
  <w:style w:type="paragraph" w:styleId="TOC3">
    <w:name w:val="toc 3"/>
    <w:basedOn w:val="Normal"/>
    <w:next w:val="Normal"/>
    <w:autoRedefine/>
    <w:uiPriority w:val="39"/>
    <w:rsid w:val="0080574A"/>
    <w:pPr>
      <w:ind w:left="400"/>
    </w:pPr>
    <w:rPr>
      <w:i/>
      <w:iCs/>
      <w:szCs w:val="20"/>
    </w:rPr>
  </w:style>
  <w:style w:type="paragraph" w:customStyle="1" w:styleId="Captions">
    <w:name w:val="Captions"/>
    <w:basedOn w:val="Normal"/>
    <w:rsid w:val="00C0374C"/>
    <w:pPr>
      <w:jc w:val="center"/>
    </w:pPr>
    <w:rPr>
      <w:rFonts w:eastAsia="Times New Roman"/>
      <w:b/>
      <w:bCs/>
      <w:i/>
      <w:iCs/>
      <w:sz w:val="18"/>
      <w:szCs w:val="20"/>
    </w:rPr>
  </w:style>
  <w:style w:type="paragraph" w:styleId="Header">
    <w:name w:val="header"/>
    <w:basedOn w:val="Normal"/>
    <w:rsid w:val="00C607EC"/>
    <w:pPr>
      <w:pBdr>
        <w:bottom w:val="single" w:sz="4" w:space="1" w:color="auto"/>
      </w:pBdr>
      <w:tabs>
        <w:tab w:val="center" w:pos="4320"/>
        <w:tab w:val="right" w:pos="9360"/>
      </w:tabs>
    </w:pPr>
    <w:rPr>
      <w:sz w:val="18"/>
    </w:rPr>
  </w:style>
  <w:style w:type="paragraph" w:styleId="Caption">
    <w:name w:val="caption"/>
    <w:next w:val="TableofFigures"/>
    <w:qFormat/>
    <w:rsid w:val="00AB4ED8"/>
    <w:rPr>
      <w:rFonts w:ascii="Arial" w:hAnsi="Arial"/>
      <w:b/>
      <w:bCs/>
      <w:lang w:eastAsia="zh-TW"/>
    </w:rPr>
  </w:style>
  <w:style w:type="character" w:customStyle="1" w:styleId="BackgroundText">
    <w:name w:val="BackgroundText"/>
    <w:rsid w:val="0080574A"/>
    <w:rPr>
      <w:rFonts w:ascii="Arial" w:hAnsi="Arial"/>
      <w:i/>
      <w:iCs/>
      <w:color w:val="0000FF"/>
    </w:rPr>
  </w:style>
  <w:style w:type="character" w:customStyle="1" w:styleId="BackgroundTitle">
    <w:name w:val="BackgroundTitle"/>
    <w:rsid w:val="0080574A"/>
    <w:rPr>
      <w:rFonts w:ascii="Arial" w:hAnsi="Arial"/>
      <w:b/>
      <w:bCs/>
      <w:color w:val="0000FF"/>
    </w:rPr>
  </w:style>
  <w:style w:type="paragraph" w:customStyle="1" w:styleId="TableOfContentsTitle">
    <w:name w:val="TableOfContentsTitle"/>
    <w:basedOn w:val="Centered"/>
    <w:rsid w:val="00DA4662"/>
    <w:rPr>
      <w:sz w:val="24"/>
      <w:lang w:val="en-GB"/>
    </w:rPr>
  </w:style>
  <w:style w:type="paragraph" w:customStyle="1" w:styleId="DocNameTitle">
    <w:name w:val="Doc Name Title"/>
    <w:basedOn w:val="Normal"/>
    <w:rsid w:val="00D4586A"/>
    <w:pPr>
      <w:pBdr>
        <w:bottom w:val="double" w:sz="4" w:space="1" w:color="008000"/>
      </w:pBdr>
      <w:spacing w:before="100" w:after="100"/>
      <w:jc w:val="center"/>
    </w:pPr>
    <w:rPr>
      <w:rFonts w:eastAsia="Arial" w:cs="Arial"/>
      <w:b/>
      <w:bCs/>
      <w:smallCaps/>
      <w:color w:val="008000"/>
      <w:spacing w:val="-20"/>
      <w:sz w:val="64"/>
      <w:szCs w:val="64"/>
      <w:lang w:eastAsia="en-US"/>
      <w14:shadow w14:blurRad="50800" w14:dist="38100" w14:dir="2700000" w14:sx="100000" w14:sy="100000" w14:kx="0" w14:ky="0" w14:algn="tl">
        <w14:srgbClr w14:val="000000">
          <w14:alpha w14:val="60000"/>
        </w14:srgbClr>
      </w14:shadow>
    </w:rPr>
  </w:style>
  <w:style w:type="paragraph" w:customStyle="1" w:styleId="ProjectName">
    <w:name w:val="ProjectName"/>
    <w:basedOn w:val="Normal"/>
    <w:rsid w:val="0080574A"/>
    <w:pPr>
      <w:jc w:val="center"/>
    </w:pPr>
    <w:rPr>
      <w:rFonts w:eastAsia="Times New Roman"/>
      <w:b/>
      <w:bCs/>
      <w:sz w:val="40"/>
      <w:szCs w:val="20"/>
    </w:rPr>
  </w:style>
  <w:style w:type="paragraph" w:customStyle="1" w:styleId="TableTitle">
    <w:name w:val="Table:Title"/>
    <w:basedOn w:val="Normal"/>
    <w:rsid w:val="00D4586A"/>
    <w:pPr>
      <w:spacing w:line="360" w:lineRule="auto"/>
      <w:jc w:val="center"/>
    </w:pPr>
    <w:rPr>
      <w:b/>
      <w:bCs/>
      <w:szCs w:val="20"/>
      <w:lang w:val="en-CA" w:eastAsia="en-US"/>
    </w:rPr>
  </w:style>
  <w:style w:type="paragraph" w:customStyle="1" w:styleId="Centered">
    <w:name w:val="Centered"/>
    <w:basedOn w:val="Normal"/>
    <w:rsid w:val="00D4586A"/>
    <w:pPr>
      <w:jc w:val="center"/>
    </w:pPr>
    <w:rPr>
      <w:rFonts w:eastAsia="Arial" w:cs="Arial"/>
      <w:b/>
      <w:szCs w:val="20"/>
    </w:rPr>
  </w:style>
  <w:style w:type="paragraph" w:styleId="FootnoteText">
    <w:name w:val="footnote text"/>
    <w:basedOn w:val="Normal"/>
    <w:semiHidden/>
    <w:rsid w:val="00ED3DB9"/>
    <w:rPr>
      <w:sz w:val="18"/>
      <w:szCs w:val="20"/>
    </w:rPr>
  </w:style>
  <w:style w:type="character" w:styleId="FootnoteReference">
    <w:name w:val="footnote reference"/>
    <w:semiHidden/>
    <w:rsid w:val="00ED3DB9"/>
    <w:rPr>
      <w:vertAlign w:val="superscript"/>
    </w:rPr>
  </w:style>
  <w:style w:type="paragraph" w:styleId="Footer">
    <w:name w:val="footer"/>
    <w:basedOn w:val="Normal"/>
    <w:rsid w:val="00C607EC"/>
    <w:pPr>
      <w:pBdr>
        <w:top w:val="single" w:sz="4" w:space="1" w:color="auto"/>
      </w:pBdr>
      <w:tabs>
        <w:tab w:val="center" w:pos="4320"/>
        <w:tab w:val="right" w:pos="9360"/>
      </w:tabs>
    </w:pPr>
    <w:rPr>
      <w:sz w:val="18"/>
    </w:rPr>
  </w:style>
  <w:style w:type="paragraph" w:styleId="TableofFigures">
    <w:name w:val="table of figures"/>
    <w:basedOn w:val="Normal"/>
    <w:next w:val="Normal"/>
    <w:semiHidden/>
    <w:rsid w:val="009E7A50"/>
  </w:style>
  <w:style w:type="paragraph" w:customStyle="1" w:styleId="TitlePageAddress">
    <w:name w:val="TitlePage:Address"/>
    <w:basedOn w:val="Normal"/>
    <w:rsid w:val="00F60856"/>
    <w:pPr>
      <w:spacing w:before="0" w:after="0"/>
      <w:jc w:val="center"/>
    </w:pPr>
    <w:rPr>
      <w:rFonts w:eastAsia="Times New Roman"/>
      <w:bCs/>
      <w:sz w:val="22"/>
      <w:szCs w:val="20"/>
    </w:rPr>
  </w:style>
  <w:style w:type="paragraph" w:customStyle="1" w:styleId="TitlePageVersion">
    <w:name w:val="TitlePage:Version"/>
    <w:basedOn w:val="Normal"/>
    <w:rsid w:val="0080574A"/>
    <w:pPr>
      <w:jc w:val="center"/>
    </w:pPr>
    <w:rPr>
      <w:rFonts w:eastAsia="Times New Roman"/>
      <w:b/>
      <w:bCs/>
      <w:szCs w:val="20"/>
    </w:rPr>
  </w:style>
  <w:style w:type="character" w:styleId="Hyperlink">
    <w:name w:val="Hyperlink"/>
    <w:uiPriority w:val="99"/>
    <w:rsid w:val="00CC4041"/>
    <w:rPr>
      <w:rFonts w:ascii="Arial" w:hAnsi="Arial"/>
      <w:color w:val="0000FF"/>
      <w:u w:val="single"/>
    </w:rPr>
  </w:style>
  <w:style w:type="paragraph" w:styleId="TOC4">
    <w:name w:val="toc 4"/>
    <w:basedOn w:val="Normal"/>
    <w:next w:val="Normal"/>
    <w:autoRedefine/>
    <w:semiHidden/>
    <w:rsid w:val="0080574A"/>
    <w:pPr>
      <w:ind w:left="600"/>
    </w:pPr>
    <w:rPr>
      <w:sz w:val="18"/>
      <w:szCs w:val="18"/>
    </w:rPr>
  </w:style>
  <w:style w:type="paragraph" w:styleId="TOC5">
    <w:name w:val="toc 5"/>
    <w:basedOn w:val="Normal"/>
    <w:next w:val="Normal"/>
    <w:autoRedefine/>
    <w:semiHidden/>
    <w:rsid w:val="0080574A"/>
    <w:pPr>
      <w:ind w:left="800"/>
    </w:pPr>
    <w:rPr>
      <w:rFonts w:ascii="Times New Roman" w:hAnsi="Times New Roman"/>
      <w:sz w:val="18"/>
      <w:szCs w:val="18"/>
    </w:rPr>
  </w:style>
  <w:style w:type="paragraph" w:styleId="TOC6">
    <w:name w:val="toc 6"/>
    <w:basedOn w:val="Normal"/>
    <w:next w:val="Normal"/>
    <w:autoRedefine/>
    <w:semiHidden/>
    <w:rsid w:val="0080574A"/>
    <w:pPr>
      <w:ind w:left="1000"/>
    </w:pPr>
    <w:rPr>
      <w:rFonts w:ascii="Times New Roman" w:hAnsi="Times New Roman"/>
      <w:sz w:val="18"/>
      <w:szCs w:val="18"/>
    </w:rPr>
  </w:style>
  <w:style w:type="paragraph" w:styleId="TOC7">
    <w:name w:val="toc 7"/>
    <w:basedOn w:val="Normal"/>
    <w:next w:val="Normal"/>
    <w:autoRedefine/>
    <w:semiHidden/>
    <w:rsid w:val="0080574A"/>
    <w:pPr>
      <w:ind w:left="1200"/>
    </w:pPr>
    <w:rPr>
      <w:rFonts w:ascii="Times New Roman" w:hAnsi="Times New Roman"/>
      <w:sz w:val="18"/>
      <w:szCs w:val="18"/>
    </w:rPr>
  </w:style>
  <w:style w:type="paragraph" w:styleId="TOC8">
    <w:name w:val="toc 8"/>
    <w:basedOn w:val="Normal"/>
    <w:next w:val="Normal"/>
    <w:autoRedefine/>
    <w:semiHidden/>
    <w:rsid w:val="0080574A"/>
    <w:pPr>
      <w:ind w:left="1400"/>
    </w:pPr>
    <w:rPr>
      <w:rFonts w:ascii="Times New Roman" w:hAnsi="Times New Roman"/>
      <w:sz w:val="18"/>
      <w:szCs w:val="18"/>
    </w:rPr>
  </w:style>
  <w:style w:type="paragraph" w:styleId="TOC9">
    <w:name w:val="toc 9"/>
    <w:basedOn w:val="Normal"/>
    <w:next w:val="Normal"/>
    <w:autoRedefine/>
    <w:semiHidden/>
    <w:rsid w:val="0080574A"/>
    <w:pPr>
      <w:ind w:left="1600"/>
    </w:pPr>
    <w:rPr>
      <w:rFonts w:ascii="Times New Roman" w:hAnsi="Times New Roman"/>
      <w:sz w:val="18"/>
      <w:szCs w:val="18"/>
    </w:rPr>
  </w:style>
  <w:style w:type="table" w:customStyle="1" w:styleId="enfoTable">
    <w:name w:val="enfoTable"/>
    <w:basedOn w:val="TableNormal"/>
    <w:rsid w:val="00696B00"/>
    <w:rPr>
      <w:rFonts w:ascii="Arial" w:hAnsi="Arial"/>
    </w:rPr>
    <w:tblPr>
      <w:tblInd w:w="0" w:type="dxa"/>
      <w:tblBorders>
        <w:top w:val="single" w:sz="4" w:space="0" w:color="339966"/>
        <w:left w:val="single" w:sz="4" w:space="0" w:color="339966"/>
        <w:bottom w:val="single" w:sz="4" w:space="0" w:color="339966"/>
        <w:right w:val="single" w:sz="4" w:space="0" w:color="339966"/>
        <w:insideH w:val="single" w:sz="4" w:space="0" w:color="339966"/>
        <w:insideV w:val="single" w:sz="4" w:space="0" w:color="339966"/>
      </w:tblBorders>
      <w:tblCellMar>
        <w:top w:w="0" w:type="dxa"/>
        <w:left w:w="108" w:type="dxa"/>
        <w:bottom w:w="0" w:type="dxa"/>
        <w:right w:w="108" w:type="dxa"/>
      </w:tblCellMar>
    </w:tblPr>
    <w:tblStylePr w:type="firstRow">
      <w:pPr>
        <w:jc w:val="center"/>
      </w:pPr>
      <w:rPr>
        <w:b/>
      </w:rPr>
      <w:tblPr/>
      <w:tcPr>
        <w:shd w:val="clear" w:color="auto" w:fill="CCFFCC"/>
      </w:tcPr>
    </w:tblStylePr>
  </w:style>
  <w:style w:type="paragraph" w:customStyle="1" w:styleId="p1">
    <w:name w:val="p1"/>
    <w:basedOn w:val="Normal"/>
    <w:rsid w:val="00C33D57"/>
    <w:pPr>
      <w:spacing w:before="200" w:after="0" w:line="312" w:lineRule="atLeast"/>
    </w:pPr>
    <w:rPr>
      <w:rFonts w:ascii="Times New Roman" w:eastAsia="Times New Roman" w:hAnsi="Times New Roman"/>
      <w:color w:val="424242"/>
      <w:sz w:val="17"/>
      <w:szCs w:val="17"/>
      <w:lang w:eastAsia="en-US"/>
    </w:rPr>
  </w:style>
  <w:style w:type="paragraph" w:styleId="BalloonText">
    <w:name w:val="Balloon Text"/>
    <w:basedOn w:val="Normal"/>
    <w:semiHidden/>
    <w:rsid w:val="00055BF4"/>
    <w:rPr>
      <w:rFonts w:ascii="Tahoma" w:hAnsi="Tahoma" w:cs="Tahoma"/>
      <w:sz w:val="16"/>
      <w:szCs w:val="16"/>
    </w:rPr>
  </w:style>
  <w:style w:type="paragraph" w:customStyle="1" w:styleId="ClearFormatting">
    <w:name w:val="Clear Formatting"/>
    <w:basedOn w:val="Heading2"/>
    <w:rsid w:val="00E85A18"/>
    <w:pPr>
      <w:numPr>
        <w:ilvl w:val="0"/>
        <w:numId w:val="0"/>
      </w:numPr>
    </w:pPr>
  </w:style>
  <w:style w:type="character" w:styleId="CommentReference">
    <w:name w:val="annotation reference"/>
    <w:rsid w:val="008730A4"/>
    <w:rPr>
      <w:sz w:val="16"/>
      <w:szCs w:val="16"/>
    </w:rPr>
  </w:style>
  <w:style w:type="paragraph" w:styleId="CommentText">
    <w:name w:val="annotation text"/>
    <w:basedOn w:val="Normal"/>
    <w:link w:val="CommentTextChar"/>
    <w:rsid w:val="008730A4"/>
    <w:rPr>
      <w:szCs w:val="20"/>
    </w:rPr>
  </w:style>
  <w:style w:type="character" w:customStyle="1" w:styleId="CommentTextChar">
    <w:name w:val="Comment Text Char"/>
    <w:link w:val="CommentText"/>
    <w:rsid w:val="008730A4"/>
    <w:rPr>
      <w:rFonts w:ascii="Arial" w:hAnsi="Arial"/>
      <w:lang w:eastAsia="zh-TW"/>
    </w:rPr>
  </w:style>
  <w:style w:type="paragraph" w:styleId="CommentSubject">
    <w:name w:val="annotation subject"/>
    <w:basedOn w:val="CommentText"/>
    <w:next w:val="CommentText"/>
    <w:link w:val="CommentSubjectChar"/>
    <w:rsid w:val="008730A4"/>
    <w:rPr>
      <w:b/>
      <w:bCs/>
    </w:rPr>
  </w:style>
  <w:style w:type="character" w:customStyle="1" w:styleId="CommentSubjectChar">
    <w:name w:val="Comment Subject Char"/>
    <w:link w:val="CommentSubject"/>
    <w:rsid w:val="008730A4"/>
    <w:rPr>
      <w:rFonts w:ascii="Arial" w:hAnsi="Arial"/>
      <w:b/>
      <w:bCs/>
      <w:lang w:eastAsia="zh-TW"/>
    </w:rPr>
  </w:style>
  <w:style w:type="paragraph" w:styleId="ListParagraph">
    <w:name w:val="List Paragraph"/>
    <w:basedOn w:val="Normal"/>
    <w:uiPriority w:val="34"/>
    <w:qFormat/>
    <w:rsid w:val="006463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14275">
      <w:bodyDiv w:val="1"/>
      <w:marLeft w:val="0"/>
      <w:marRight w:val="0"/>
      <w:marTop w:val="0"/>
      <w:marBottom w:val="0"/>
      <w:divBdr>
        <w:top w:val="none" w:sz="0" w:space="0" w:color="auto"/>
        <w:left w:val="none" w:sz="0" w:space="0" w:color="auto"/>
        <w:bottom w:val="none" w:sz="0" w:space="0" w:color="auto"/>
        <w:right w:val="none" w:sz="0" w:space="0" w:color="auto"/>
      </w:divBdr>
      <w:divsChild>
        <w:div w:id="1589362">
          <w:marLeft w:val="0"/>
          <w:marRight w:val="0"/>
          <w:marTop w:val="0"/>
          <w:marBottom w:val="0"/>
          <w:divBdr>
            <w:top w:val="none" w:sz="0" w:space="0" w:color="auto"/>
            <w:left w:val="none" w:sz="0" w:space="0" w:color="auto"/>
            <w:bottom w:val="none" w:sz="0" w:space="0" w:color="auto"/>
            <w:right w:val="none" w:sz="0" w:space="0" w:color="auto"/>
          </w:divBdr>
          <w:divsChild>
            <w:div w:id="1911574240">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 w:id="39476415">
      <w:bodyDiv w:val="1"/>
      <w:marLeft w:val="0"/>
      <w:marRight w:val="0"/>
      <w:marTop w:val="0"/>
      <w:marBottom w:val="0"/>
      <w:divBdr>
        <w:top w:val="none" w:sz="0" w:space="0" w:color="auto"/>
        <w:left w:val="none" w:sz="0" w:space="0" w:color="auto"/>
        <w:bottom w:val="none" w:sz="0" w:space="0" w:color="auto"/>
        <w:right w:val="none" w:sz="0" w:space="0" w:color="auto"/>
      </w:divBdr>
    </w:div>
    <w:div w:id="231351740">
      <w:bodyDiv w:val="1"/>
      <w:marLeft w:val="0"/>
      <w:marRight w:val="0"/>
      <w:marTop w:val="0"/>
      <w:marBottom w:val="0"/>
      <w:divBdr>
        <w:top w:val="none" w:sz="0" w:space="0" w:color="auto"/>
        <w:left w:val="none" w:sz="0" w:space="0" w:color="auto"/>
        <w:bottom w:val="none" w:sz="0" w:space="0" w:color="auto"/>
        <w:right w:val="none" w:sz="0" w:space="0" w:color="auto"/>
      </w:divBdr>
    </w:div>
    <w:div w:id="330180409">
      <w:bodyDiv w:val="1"/>
      <w:marLeft w:val="0"/>
      <w:marRight w:val="0"/>
      <w:marTop w:val="0"/>
      <w:marBottom w:val="0"/>
      <w:divBdr>
        <w:top w:val="none" w:sz="0" w:space="0" w:color="auto"/>
        <w:left w:val="none" w:sz="0" w:space="0" w:color="auto"/>
        <w:bottom w:val="none" w:sz="0" w:space="0" w:color="auto"/>
        <w:right w:val="none" w:sz="0" w:space="0" w:color="auto"/>
      </w:divBdr>
      <w:divsChild>
        <w:div w:id="1068306410">
          <w:marLeft w:val="0"/>
          <w:marRight w:val="0"/>
          <w:marTop w:val="0"/>
          <w:marBottom w:val="0"/>
          <w:divBdr>
            <w:top w:val="none" w:sz="0" w:space="0" w:color="auto"/>
            <w:left w:val="none" w:sz="0" w:space="0" w:color="auto"/>
            <w:bottom w:val="none" w:sz="0" w:space="0" w:color="auto"/>
            <w:right w:val="none" w:sz="0" w:space="0" w:color="auto"/>
          </w:divBdr>
          <w:divsChild>
            <w:div w:id="2015187091">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 w:id="370961945">
      <w:bodyDiv w:val="1"/>
      <w:marLeft w:val="0"/>
      <w:marRight w:val="0"/>
      <w:marTop w:val="0"/>
      <w:marBottom w:val="0"/>
      <w:divBdr>
        <w:top w:val="none" w:sz="0" w:space="0" w:color="auto"/>
        <w:left w:val="none" w:sz="0" w:space="0" w:color="auto"/>
        <w:bottom w:val="none" w:sz="0" w:space="0" w:color="auto"/>
        <w:right w:val="none" w:sz="0" w:space="0" w:color="auto"/>
      </w:divBdr>
      <w:divsChild>
        <w:div w:id="2027369399">
          <w:marLeft w:val="0"/>
          <w:marRight w:val="0"/>
          <w:marTop w:val="0"/>
          <w:marBottom w:val="0"/>
          <w:divBdr>
            <w:top w:val="none" w:sz="0" w:space="0" w:color="auto"/>
            <w:left w:val="none" w:sz="0" w:space="0" w:color="auto"/>
            <w:bottom w:val="none" w:sz="0" w:space="0" w:color="auto"/>
            <w:right w:val="none" w:sz="0" w:space="0" w:color="auto"/>
          </w:divBdr>
          <w:divsChild>
            <w:div w:id="1348408184">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 w:id="460727662">
      <w:bodyDiv w:val="1"/>
      <w:marLeft w:val="0"/>
      <w:marRight w:val="0"/>
      <w:marTop w:val="0"/>
      <w:marBottom w:val="0"/>
      <w:divBdr>
        <w:top w:val="none" w:sz="0" w:space="0" w:color="auto"/>
        <w:left w:val="none" w:sz="0" w:space="0" w:color="auto"/>
        <w:bottom w:val="none" w:sz="0" w:space="0" w:color="auto"/>
        <w:right w:val="none" w:sz="0" w:space="0" w:color="auto"/>
      </w:divBdr>
      <w:divsChild>
        <w:div w:id="917060576">
          <w:marLeft w:val="0"/>
          <w:marRight w:val="0"/>
          <w:marTop w:val="0"/>
          <w:marBottom w:val="0"/>
          <w:divBdr>
            <w:top w:val="none" w:sz="0" w:space="0" w:color="auto"/>
            <w:left w:val="none" w:sz="0" w:space="0" w:color="auto"/>
            <w:bottom w:val="none" w:sz="0" w:space="0" w:color="auto"/>
            <w:right w:val="none" w:sz="0" w:space="0" w:color="auto"/>
          </w:divBdr>
          <w:divsChild>
            <w:div w:id="290407473">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 w:id="565575818">
      <w:bodyDiv w:val="1"/>
      <w:marLeft w:val="0"/>
      <w:marRight w:val="0"/>
      <w:marTop w:val="0"/>
      <w:marBottom w:val="0"/>
      <w:divBdr>
        <w:top w:val="none" w:sz="0" w:space="0" w:color="auto"/>
        <w:left w:val="none" w:sz="0" w:space="0" w:color="auto"/>
        <w:bottom w:val="none" w:sz="0" w:space="0" w:color="auto"/>
        <w:right w:val="none" w:sz="0" w:space="0" w:color="auto"/>
      </w:divBdr>
    </w:div>
    <w:div w:id="903687250">
      <w:bodyDiv w:val="1"/>
      <w:marLeft w:val="0"/>
      <w:marRight w:val="0"/>
      <w:marTop w:val="0"/>
      <w:marBottom w:val="0"/>
      <w:divBdr>
        <w:top w:val="none" w:sz="0" w:space="0" w:color="auto"/>
        <w:left w:val="none" w:sz="0" w:space="0" w:color="auto"/>
        <w:bottom w:val="none" w:sz="0" w:space="0" w:color="auto"/>
        <w:right w:val="none" w:sz="0" w:space="0" w:color="auto"/>
      </w:divBdr>
    </w:div>
    <w:div w:id="983049625">
      <w:bodyDiv w:val="1"/>
      <w:marLeft w:val="0"/>
      <w:marRight w:val="0"/>
      <w:marTop w:val="0"/>
      <w:marBottom w:val="0"/>
      <w:divBdr>
        <w:top w:val="none" w:sz="0" w:space="0" w:color="auto"/>
        <w:left w:val="none" w:sz="0" w:space="0" w:color="auto"/>
        <w:bottom w:val="none" w:sz="0" w:space="0" w:color="auto"/>
        <w:right w:val="none" w:sz="0" w:space="0" w:color="auto"/>
      </w:divBdr>
    </w:div>
    <w:div w:id="1147865856">
      <w:bodyDiv w:val="1"/>
      <w:marLeft w:val="0"/>
      <w:marRight w:val="0"/>
      <w:marTop w:val="0"/>
      <w:marBottom w:val="0"/>
      <w:divBdr>
        <w:top w:val="none" w:sz="0" w:space="0" w:color="auto"/>
        <w:left w:val="none" w:sz="0" w:space="0" w:color="auto"/>
        <w:bottom w:val="none" w:sz="0" w:space="0" w:color="auto"/>
        <w:right w:val="none" w:sz="0" w:space="0" w:color="auto"/>
      </w:divBdr>
    </w:div>
    <w:div w:id="1399864363">
      <w:bodyDiv w:val="1"/>
      <w:marLeft w:val="0"/>
      <w:marRight w:val="0"/>
      <w:marTop w:val="0"/>
      <w:marBottom w:val="0"/>
      <w:divBdr>
        <w:top w:val="none" w:sz="0" w:space="0" w:color="auto"/>
        <w:left w:val="none" w:sz="0" w:space="0" w:color="auto"/>
        <w:bottom w:val="none" w:sz="0" w:space="0" w:color="auto"/>
        <w:right w:val="none" w:sz="0" w:space="0" w:color="auto"/>
      </w:divBdr>
    </w:div>
    <w:div w:id="1410497993">
      <w:bodyDiv w:val="1"/>
      <w:marLeft w:val="0"/>
      <w:marRight w:val="0"/>
      <w:marTop w:val="0"/>
      <w:marBottom w:val="0"/>
      <w:divBdr>
        <w:top w:val="none" w:sz="0" w:space="0" w:color="auto"/>
        <w:left w:val="none" w:sz="0" w:space="0" w:color="auto"/>
        <w:bottom w:val="none" w:sz="0" w:space="0" w:color="auto"/>
        <w:right w:val="none" w:sz="0" w:space="0" w:color="auto"/>
      </w:divBdr>
    </w:div>
    <w:div w:id="1695575290">
      <w:bodyDiv w:val="1"/>
      <w:marLeft w:val="0"/>
      <w:marRight w:val="0"/>
      <w:marTop w:val="0"/>
      <w:marBottom w:val="0"/>
      <w:divBdr>
        <w:top w:val="none" w:sz="0" w:space="0" w:color="auto"/>
        <w:left w:val="none" w:sz="0" w:space="0" w:color="auto"/>
        <w:bottom w:val="none" w:sz="0" w:space="0" w:color="auto"/>
        <w:right w:val="none" w:sz="0" w:space="0" w:color="auto"/>
      </w:divBdr>
    </w:div>
    <w:div w:id="1718434954">
      <w:bodyDiv w:val="1"/>
      <w:marLeft w:val="0"/>
      <w:marRight w:val="0"/>
      <w:marTop w:val="0"/>
      <w:marBottom w:val="0"/>
      <w:divBdr>
        <w:top w:val="none" w:sz="0" w:space="0" w:color="auto"/>
        <w:left w:val="none" w:sz="0" w:space="0" w:color="auto"/>
        <w:bottom w:val="none" w:sz="0" w:space="0" w:color="auto"/>
        <w:right w:val="none" w:sz="0" w:space="0" w:color="auto"/>
      </w:divBdr>
    </w:div>
    <w:div w:id="1876692311">
      <w:bodyDiv w:val="1"/>
      <w:marLeft w:val="0"/>
      <w:marRight w:val="0"/>
      <w:marTop w:val="0"/>
      <w:marBottom w:val="0"/>
      <w:divBdr>
        <w:top w:val="none" w:sz="0" w:space="0" w:color="auto"/>
        <w:left w:val="none" w:sz="0" w:space="0" w:color="auto"/>
        <w:bottom w:val="none" w:sz="0" w:space="0" w:color="auto"/>
        <w:right w:val="none" w:sz="0" w:space="0" w:color="auto"/>
      </w:divBdr>
      <w:divsChild>
        <w:div w:id="936908688">
          <w:marLeft w:val="0"/>
          <w:marRight w:val="0"/>
          <w:marTop w:val="0"/>
          <w:marBottom w:val="0"/>
          <w:divBdr>
            <w:top w:val="none" w:sz="0" w:space="0" w:color="auto"/>
            <w:left w:val="none" w:sz="0" w:space="0" w:color="auto"/>
            <w:bottom w:val="none" w:sz="0" w:space="0" w:color="auto"/>
            <w:right w:val="none" w:sz="0" w:space="0" w:color="auto"/>
          </w:divBdr>
          <w:divsChild>
            <w:div w:id="2052916239">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 w:id="2007661088">
      <w:bodyDiv w:val="1"/>
      <w:marLeft w:val="0"/>
      <w:marRight w:val="0"/>
      <w:marTop w:val="0"/>
      <w:marBottom w:val="0"/>
      <w:divBdr>
        <w:top w:val="none" w:sz="0" w:space="0" w:color="auto"/>
        <w:left w:val="none" w:sz="0" w:space="0" w:color="auto"/>
        <w:bottom w:val="none" w:sz="0" w:space="0" w:color="auto"/>
        <w:right w:val="none" w:sz="0" w:space="0" w:color="auto"/>
      </w:divBdr>
      <w:divsChild>
        <w:div w:id="1163860820">
          <w:marLeft w:val="0"/>
          <w:marRight w:val="0"/>
          <w:marTop w:val="0"/>
          <w:marBottom w:val="0"/>
          <w:divBdr>
            <w:top w:val="none" w:sz="0" w:space="0" w:color="auto"/>
            <w:left w:val="none" w:sz="0" w:space="0" w:color="auto"/>
            <w:bottom w:val="none" w:sz="0" w:space="0" w:color="auto"/>
            <w:right w:val="none" w:sz="0" w:space="0" w:color="auto"/>
          </w:divBdr>
          <w:divsChild>
            <w:div w:id="1358773751">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tmp"/><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enbrowser.net/enbrowse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nodehelpdesk@epacdx.net"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ends2.epa.gov/" TargetMode="External"/><Relationship Id="rId4" Type="http://schemas.microsoft.com/office/2007/relationships/stylesWithEffects" Target="stylesWithEffects.xml"/><Relationship Id="rId9" Type="http://schemas.openxmlformats.org/officeDocument/2006/relationships/hyperlink" Target="https://ends2.epacdxnode.net/" TargetMode="External"/><Relationship Id="rId14" Type="http://schemas.openxmlformats.org/officeDocument/2006/relationships/header" Target="header1.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7E82F7-FCAD-4565-8E9A-08B03F2C70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583</TotalTime>
  <Pages>3</Pages>
  <Words>630</Words>
  <Characters>3592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enfoTech &amp; Consulting, Inc.</Company>
  <LinksUpToDate>false</LinksUpToDate>
  <CharactersWithSpaces>4214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Douglas Timms</dc:creator>
  <cp:lastModifiedBy>Daniel Jeng</cp:lastModifiedBy>
  <cp:revision>22</cp:revision>
  <cp:lastPrinted>2012-01-27T12:17:00Z</cp:lastPrinted>
  <dcterms:created xsi:type="dcterms:W3CDTF">2012-05-21T16:22:00Z</dcterms:created>
  <dcterms:modified xsi:type="dcterms:W3CDTF">2012-10-25T03:57:00Z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vider">
    <vt:lpwstr>ESF Team</vt:lpwstr>
  </property>
  <property fmtid="{D5CDD505-2E9C-101B-9397-08002B2CF9AE}" pid="3" name="Description0">
    <vt:lpwstr>Configuration management is a critical process responsible for all versions of hardware, software, documentation, processes, procedures, and all other inanimate components of the IT organization.</vt:lpwstr>
  </property>
</Properties>
</file>